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7A61" w14:textId="77777777" w:rsidR="00003A97" w:rsidRDefault="00DF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59B80C2F" wp14:editId="04B84111">
            <wp:extent cx="1066800" cy="1066800"/>
            <wp:effectExtent l="0" t="0" r="0" b="0"/>
            <wp:docPr id="1" name="image2.png" descr="https://lh6.googleusercontent.com/ikwPXAMJxyEYCFBxRLXdNlnDQAJN0Eb-Jm7qpNntF9moECYjTXsUJWOUk33ZO-z7Mfq5Wy-yNTAPWrGjrkUcDXv3fLhhhzfdZ5nmUUCT946bxE5i1NCW9WBoq5h6JlyR3afSF8Z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ikwPXAMJxyEYCFBxRLXdNlnDQAJN0Eb-Jm7qpNntF9moECYjTXsUJWOUk33ZO-z7Mfq5Wy-yNTAPWrGjrkUcDXv3fLhhhzfdZ5nmUUCT946bxE5i1NCW9WBoq5h6JlyR3afSF8Z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F9D897" w14:textId="77777777" w:rsidR="00003A97" w:rsidRDefault="000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714B7" w14:textId="2F0BB494" w:rsidR="00003A97" w:rsidRDefault="00A60CBE">
      <w:pPr>
        <w:spacing w:after="0" w:line="24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  <w:r>
        <w:rPr>
          <w:rFonts w:ascii="Open Sans" w:eastAsia="Open Sans" w:hAnsi="Open Sans" w:cs="Open Sans"/>
          <w:b/>
          <w:color w:val="004888"/>
          <w:sz w:val="54"/>
          <w:szCs w:val="54"/>
        </w:rPr>
        <w:t xml:space="preserve">Financial Capability </w:t>
      </w:r>
      <w:r w:rsidR="00754C4B">
        <w:rPr>
          <w:rFonts w:ascii="Open Sans" w:eastAsia="Open Sans" w:hAnsi="Open Sans" w:cs="Open Sans"/>
          <w:b/>
          <w:color w:val="004888"/>
          <w:sz w:val="54"/>
          <w:szCs w:val="54"/>
        </w:rPr>
        <w:t>Adviser</w:t>
      </w:r>
    </w:p>
    <w:p w14:paraId="626D2E84" w14:textId="376582EA" w:rsidR="00012C28" w:rsidRPr="00012C28" w:rsidRDefault="00012C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12C28">
        <w:rPr>
          <w:rFonts w:ascii="Open Sans" w:eastAsia="Open Sans" w:hAnsi="Open Sans" w:cs="Open Sans"/>
          <w:b/>
          <w:color w:val="004888"/>
          <w:sz w:val="32"/>
          <w:szCs w:val="32"/>
        </w:rPr>
        <w:t>Advice and Financial First Aid</w:t>
      </w:r>
      <w:r>
        <w:rPr>
          <w:rFonts w:ascii="Open Sans" w:eastAsia="Open Sans" w:hAnsi="Open Sans" w:cs="Open Sans"/>
          <w:b/>
          <w:color w:val="004888"/>
          <w:sz w:val="32"/>
          <w:szCs w:val="32"/>
        </w:rPr>
        <w:t xml:space="preserve"> (AFFA) Project</w:t>
      </w:r>
    </w:p>
    <w:p w14:paraId="6EE26D9F" w14:textId="77777777" w:rsidR="00003A97" w:rsidRDefault="00DF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54"/>
          <w:szCs w:val="54"/>
        </w:rPr>
        <w:t>Job pack</w:t>
      </w:r>
    </w:p>
    <w:p w14:paraId="7F944EFD" w14:textId="77777777" w:rsidR="00003A97" w:rsidRDefault="000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15EBB" w14:textId="77777777" w:rsidR="00012C28" w:rsidRPr="00653571" w:rsidRDefault="00012C28" w:rsidP="000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Thanks for your interest in working at Citizens Advice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 xml:space="preserve"> Swindon</w:t>
      </w: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. This job pack should give you everything you need to know to apply for this role and what it means to work at Citizens Advice.  </w:t>
      </w:r>
    </w:p>
    <w:p w14:paraId="3ADC1296" w14:textId="77777777" w:rsidR="00012C28" w:rsidRPr="00653571" w:rsidRDefault="00012C28" w:rsidP="000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1D87D" w14:textId="77777777" w:rsidR="00012C28" w:rsidRPr="00653571" w:rsidRDefault="00012C28" w:rsidP="00012C2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In this pack you’ll find:</w:t>
      </w:r>
    </w:p>
    <w:p w14:paraId="4D778B72" w14:textId="649130DF" w:rsidR="00012C28" w:rsidRPr="00653571" w:rsidRDefault="001D2192" w:rsidP="00012C28">
      <w:pPr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How Citizens Advice Swindon works</w:t>
      </w:r>
    </w:p>
    <w:p w14:paraId="7E2D664F" w14:textId="77777777" w:rsidR="00012C28" w:rsidRPr="00653571" w:rsidRDefault="00012C28" w:rsidP="00012C28">
      <w:pPr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The role profile and personal specification</w:t>
      </w:r>
    </w:p>
    <w:p w14:paraId="2EBAD2FF" w14:textId="77777777" w:rsidR="00012C28" w:rsidRPr="00653571" w:rsidRDefault="00012C28" w:rsidP="00012C28">
      <w:pPr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Terms and conditions</w:t>
      </w:r>
    </w:p>
    <w:p w14:paraId="503D427F" w14:textId="77777777" w:rsidR="00012C28" w:rsidRPr="00653571" w:rsidRDefault="00012C28" w:rsidP="00012C28">
      <w:pPr>
        <w:numPr>
          <w:ilvl w:val="0"/>
          <w:numId w:val="11"/>
        </w:numPr>
        <w:spacing w:after="28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What we give our staff</w:t>
      </w:r>
    </w:p>
    <w:p w14:paraId="738DA2C9" w14:textId="77777777" w:rsidR="0053700D" w:rsidRDefault="0053700D" w:rsidP="0053700D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sz w:val="24"/>
          <w:szCs w:val="24"/>
        </w:rPr>
      </w:pPr>
    </w:p>
    <w:p w14:paraId="05539DA2" w14:textId="77777777" w:rsidR="0053700D" w:rsidRDefault="0053700D" w:rsidP="0053700D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sz w:val="24"/>
          <w:szCs w:val="24"/>
        </w:rPr>
      </w:pPr>
    </w:p>
    <w:p w14:paraId="34E065FA" w14:textId="1BAADFAD" w:rsidR="0053700D" w:rsidRPr="00653571" w:rsidRDefault="0053700D" w:rsidP="0053700D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b/>
          <w:bCs/>
          <w:color w:val="004B88"/>
          <w:sz w:val="24"/>
          <w:szCs w:val="24"/>
        </w:rPr>
        <w:t>Want to chat about this role?</w:t>
      </w:r>
    </w:p>
    <w:p w14:paraId="1FB4E6B0" w14:textId="77777777" w:rsidR="0053700D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B88"/>
          <w:sz w:val="24"/>
          <w:szCs w:val="24"/>
        </w:rPr>
        <w:t>If you want to chat about the role further, you can contact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Claire Newport </w:t>
      </w:r>
      <w:r w:rsidRPr="00653571">
        <w:rPr>
          <w:rFonts w:ascii="Open Sans" w:eastAsia="Times New Roman" w:hAnsi="Open Sans" w:cs="Open Sans"/>
          <w:color w:val="004B88"/>
          <w:sz w:val="24"/>
          <w:szCs w:val="24"/>
        </w:rPr>
        <w:t>by emailing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</w:t>
      </w:r>
      <w:hyperlink r:id="rId6" w:history="1">
        <w:r w:rsidRPr="00D478F7">
          <w:rPr>
            <w:rStyle w:val="Hyperlink"/>
            <w:rFonts w:ascii="Open Sans" w:eastAsia="Times New Roman" w:hAnsi="Open Sans" w:cs="Open Sans"/>
            <w:sz w:val="24"/>
            <w:szCs w:val="24"/>
          </w:rPr>
          <w:t>chiefofficer@swindon.cabnet.org.uk</w:t>
        </w:r>
      </w:hyperlink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</w:t>
      </w:r>
    </w:p>
    <w:p w14:paraId="7A02B09F" w14:textId="45B4AA18" w:rsidR="0053700D" w:rsidRPr="005C4409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</w:pPr>
      <w:r w:rsidRPr="005C4409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Closing date for applications: </w:t>
      </w:r>
      <w:r w:rsidR="00300490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>27</w:t>
      </w:r>
      <w:r w:rsidR="00300490" w:rsidRPr="00300490">
        <w:rPr>
          <w:rFonts w:ascii="Open Sans" w:eastAsia="Times New Roman" w:hAnsi="Open Sans" w:cs="Open Sans"/>
          <w:b/>
          <w:bCs/>
          <w:color w:val="004B88"/>
          <w:sz w:val="32"/>
          <w:szCs w:val="32"/>
          <w:vertAlign w:val="superscript"/>
        </w:rPr>
        <w:t>th</w:t>
      </w:r>
      <w:r w:rsidR="00300490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 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May </w:t>
      </w:r>
      <w:r w:rsidR="00300490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>4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>pm</w:t>
      </w:r>
    </w:p>
    <w:p w14:paraId="543EB6ED" w14:textId="77777777" w:rsidR="0053700D" w:rsidRPr="005C4409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</w:pPr>
    </w:p>
    <w:p w14:paraId="04FC82FC" w14:textId="6EC6ACBF" w:rsidR="0053700D" w:rsidRPr="005C4409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</w:pPr>
      <w:r w:rsidRPr="005C4409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Interview dates: 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>7</w:t>
      </w:r>
      <w:r w:rsidR="002D63CA" w:rsidRPr="002D63CA">
        <w:rPr>
          <w:rFonts w:ascii="Open Sans" w:eastAsia="Times New Roman" w:hAnsi="Open Sans" w:cs="Open Sans"/>
          <w:b/>
          <w:bCs/>
          <w:color w:val="004B88"/>
          <w:sz w:val="32"/>
          <w:szCs w:val="32"/>
          <w:vertAlign w:val="superscript"/>
        </w:rPr>
        <w:t>th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 June 2022</w:t>
      </w:r>
    </w:p>
    <w:p w14:paraId="6639ABB3" w14:textId="77777777" w:rsidR="0053700D" w:rsidRDefault="0053700D" w:rsidP="005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72800" w14:textId="77777777" w:rsidR="00686659" w:rsidRDefault="00012C28" w:rsidP="00012C28">
      <w:pPr>
        <w:spacing w:after="240" w:line="240" w:lineRule="auto"/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5BD88E" w14:textId="310CCB2E" w:rsidR="0053700D" w:rsidRDefault="0053700D" w:rsidP="00012C28">
      <w:pPr>
        <w:spacing w:after="240" w:line="240" w:lineRule="auto"/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</w:pPr>
    </w:p>
    <w:p w14:paraId="52DB7A54" w14:textId="77777777" w:rsidR="001D2192" w:rsidRDefault="001D2192" w:rsidP="00012C28">
      <w:pPr>
        <w:spacing w:after="240" w:line="240" w:lineRule="auto"/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</w:pPr>
    </w:p>
    <w:p w14:paraId="551F1AC7" w14:textId="1D616491" w:rsidR="00012C28" w:rsidRPr="00653571" w:rsidRDefault="00012C28" w:rsidP="00012C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  <w:lastRenderedPageBreak/>
        <w:t xml:space="preserve">How Citizens Advice </w:t>
      </w:r>
      <w:r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  <w:t xml:space="preserve">Swindon </w:t>
      </w:r>
      <w:r w:rsidRPr="00653571"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  <w:t>works</w:t>
      </w:r>
    </w:p>
    <w:p w14:paraId="255320D5" w14:textId="77777777" w:rsidR="00012C28" w:rsidRPr="00653571" w:rsidRDefault="00012C28" w:rsidP="000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F4B5F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Citizens Advice Swindon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operates a multi-channel service offering advice over the phone, by email and face to face. We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currently operate from 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2 permanent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locations 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in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Swindon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, as well as outreach in various locations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. </w:t>
      </w:r>
    </w:p>
    <w:p w14:paraId="289B33A3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</w:p>
    <w:p w14:paraId="6518A990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Our main office is situated in Sanford House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, Swindon. The building operates as a voluntary sector hub and includes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Swindon Mind, Swindon Carers Centre, Healthwatch Swindon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, 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Swindon Advocacy Movement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and Wiltshire Law Centre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. </w:t>
      </w:r>
    </w:p>
    <w:p w14:paraId="7E2DEB3D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</w:p>
    <w:p w14:paraId="42A6774D" w14:textId="26E9DA94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>
        <w:rPr>
          <w:rFonts w:ascii="Open Sans" w:eastAsia="Times New Roman" w:hAnsi="Open Sans" w:cs="Open Sans"/>
          <w:color w:val="004B88"/>
          <w:sz w:val="24"/>
          <w:szCs w:val="24"/>
        </w:rPr>
        <w:t>We have changed our operation significantly in the last 1</w:t>
      </w:r>
      <w:r w:rsidR="002E72DD">
        <w:rPr>
          <w:rFonts w:ascii="Open Sans" w:eastAsia="Times New Roman" w:hAnsi="Open Sans" w:cs="Open Sans"/>
          <w:color w:val="004B88"/>
          <w:sz w:val="24"/>
          <w:szCs w:val="24"/>
        </w:rPr>
        <w:t>8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months and staff work both in the office and remotely from home.</w:t>
      </w:r>
    </w:p>
    <w:p w14:paraId="073B8D6F" w14:textId="77777777" w:rsidR="00012C28" w:rsidRPr="004A40D7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</w:p>
    <w:p w14:paraId="12AD813E" w14:textId="1691A2FE" w:rsidR="00012C28" w:rsidRPr="004A40D7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We currently have a team of 2</w:t>
      </w:r>
      <w:r w:rsidR="003E1969">
        <w:rPr>
          <w:rFonts w:ascii="Open Sans" w:eastAsia="Times New Roman" w:hAnsi="Open Sans" w:cs="Open Sans"/>
          <w:color w:val="004B88"/>
          <w:sz w:val="24"/>
          <w:szCs w:val="24"/>
        </w:rPr>
        <w:t>2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paid staff and 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40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volunteers delivering a full generalist service with casework in debt, </w:t>
      </w:r>
      <w:proofErr w:type="gramStart"/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benefits</w:t>
      </w:r>
      <w:proofErr w:type="gramEnd"/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and immigration.</w:t>
      </w:r>
    </w:p>
    <w:p w14:paraId="257110DE" w14:textId="7BFA17E4" w:rsidR="00003A97" w:rsidRDefault="00012C28" w:rsidP="002E70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Times New Roman" w:eastAsia="Times New Roman" w:hAnsi="Times New Roman" w:cs="Times New Roman"/>
          <w:sz w:val="24"/>
          <w:szCs w:val="24"/>
        </w:rPr>
        <w:br/>
      </w:r>
      <w:r w:rsidR="00DF349C">
        <w:rPr>
          <w:rFonts w:ascii="Open Sans" w:eastAsia="Open Sans" w:hAnsi="Open Sans" w:cs="Open Sans"/>
          <w:noProof/>
          <w:color w:val="004888"/>
          <w:sz w:val="32"/>
          <w:szCs w:val="32"/>
        </w:rPr>
        <w:drawing>
          <wp:inline distT="0" distB="0" distL="0" distR="0" wp14:anchorId="4EB315B2" wp14:editId="47543B23">
            <wp:extent cx="495300" cy="425450"/>
            <wp:effectExtent l="0" t="0" r="0" b="0"/>
            <wp:docPr id="7" name="image1.png" descr="https://lh6.googleusercontent.com/LKs8W5LaZwSM5zk-VxcivsntzPK6ie-i5rdn_jLKqk8v69AZuwHbFS2MbdhqAk9luuW4_oPJE9HqkWXsxvCzh91_gOGmbf7wOmRnx4jtIwDvlqxWN7onNOhl7WM_DiSFXin309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LKs8W5LaZwSM5zk-VxcivsntzPK6ie-i5rdn_jLKqk8v69AZuwHbFS2MbdhqAk9luuW4_oPJE9HqkWXsxvCzh91_gOGmbf7wOmRnx4jtIwDvlqxWN7onNOhl7WM_DiSFXin309A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F349C">
        <w:rPr>
          <w:rFonts w:ascii="Open Sans" w:eastAsia="Open Sans" w:hAnsi="Open Sans" w:cs="Open Sans"/>
          <w:color w:val="004888"/>
          <w:sz w:val="32"/>
          <w:szCs w:val="32"/>
        </w:rPr>
        <w:t xml:space="preserve">  </w:t>
      </w:r>
      <w:r w:rsidR="00DF349C">
        <w:rPr>
          <w:rFonts w:ascii="Open Sans" w:eastAsia="Open Sans" w:hAnsi="Open Sans" w:cs="Open Sans"/>
          <w:b/>
          <w:color w:val="004888"/>
          <w:sz w:val="54"/>
          <w:szCs w:val="54"/>
        </w:rPr>
        <w:t>The role</w:t>
      </w:r>
    </w:p>
    <w:p w14:paraId="1E214EAB" w14:textId="051FFD1C" w:rsidR="00003A97" w:rsidRPr="00EB372F" w:rsidRDefault="00003A97">
      <w:pPr>
        <w:spacing w:after="0" w:line="240" w:lineRule="auto"/>
        <w:rPr>
          <w:rFonts w:ascii="Open Sans" w:eastAsia="Open Sans" w:hAnsi="Open Sans" w:cs="Open Sans"/>
          <w:color w:val="004888"/>
          <w:sz w:val="12"/>
          <w:szCs w:val="12"/>
        </w:rPr>
      </w:pPr>
    </w:p>
    <w:p w14:paraId="0372E11D" w14:textId="77777777" w:rsidR="002E72DD" w:rsidRDefault="0053700D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This is a new project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primarily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responding to the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financial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difficulties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and insecurities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facing Swindon residents brought about by the Cost-of-Living Crisis. </w:t>
      </w:r>
    </w:p>
    <w:p w14:paraId="5CE6034B" w14:textId="77777777" w:rsidR="002E72DD" w:rsidRDefault="002E72DD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14:paraId="0378A100" w14:textId="17584022" w:rsidR="00DB23F8" w:rsidRDefault="0053700D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T</w:t>
      </w:r>
      <w:r w:rsidR="00FF4574" w:rsidRPr="002A61EE">
        <w:rPr>
          <w:rFonts w:ascii="Open Sans" w:eastAsia="Open Sans" w:hAnsi="Open Sans" w:cs="Open Sans"/>
          <w:color w:val="004888"/>
          <w:sz w:val="24"/>
          <w:szCs w:val="24"/>
        </w:rPr>
        <w:t>he</w:t>
      </w:r>
      <w:r w:rsidR="00FF4574">
        <w:rPr>
          <w:rFonts w:ascii="Open Sans" w:eastAsia="Open Sans" w:hAnsi="Open Sans" w:cs="Open Sans"/>
          <w:color w:val="004888"/>
          <w:sz w:val="24"/>
          <w:szCs w:val="24"/>
        </w:rPr>
        <w:t xml:space="preserve"> role is</w:t>
      </w:r>
      <w:r w:rsidR="002E72DD">
        <w:rPr>
          <w:rFonts w:ascii="Open Sans" w:eastAsia="Open Sans" w:hAnsi="Open Sans" w:cs="Open Sans"/>
          <w:color w:val="004888"/>
          <w:sz w:val="24"/>
          <w:szCs w:val="24"/>
        </w:rPr>
        <w:t xml:space="preserve"> part of our new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  <w:r w:rsidR="00FF4574">
        <w:rPr>
          <w:rFonts w:ascii="Open Sans" w:eastAsia="Open Sans" w:hAnsi="Open Sans" w:cs="Open Sans"/>
          <w:color w:val="004888"/>
          <w:sz w:val="24"/>
          <w:szCs w:val="24"/>
        </w:rPr>
        <w:t xml:space="preserve">Advice and Financial First Aid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>team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.</w:t>
      </w:r>
      <w:r w:rsidR="002A61EE"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888"/>
          <w:sz w:val="24"/>
          <w:szCs w:val="24"/>
        </w:rPr>
        <w:t>You</w:t>
      </w:r>
      <w:r w:rsidR="002E72DD">
        <w:rPr>
          <w:rFonts w:ascii="Open Sans" w:eastAsia="Open Sans" w:hAnsi="Open Sans" w:cs="Open Sans"/>
          <w:color w:val="004888"/>
          <w:sz w:val="24"/>
          <w:szCs w:val="24"/>
        </w:rPr>
        <w:t xml:space="preserve">r focus will be Financial Capability and will include delivering income maximisation, budgeting, </w:t>
      </w:r>
      <w:proofErr w:type="gramStart"/>
      <w:r w:rsidR="002E72DD">
        <w:rPr>
          <w:rFonts w:ascii="Open Sans" w:eastAsia="Open Sans" w:hAnsi="Open Sans" w:cs="Open Sans"/>
          <w:color w:val="004888"/>
          <w:sz w:val="24"/>
          <w:szCs w:val="24"/>
        </w:rPr>
        <w:t>benefits</w:t>
      </w:r>
      <w:proofErr w:type="gramEnd"/>
      <w:r w:rsidR="003234EE">
        <w:rPr>
          <w:rFonts w:ascii="Open Sans" w:eastAsia="Open Sans" w:hAnsi="Open Sans" w:cs="Open Sans"/>
          <w:color w:val="004888"/>
          <w:sz w:val="24"/>
          <w:szCs w:val="24"/>
        </w:rPr>
        <w:t xml:space="preserve"> and</w:t>
      </w:r>
      <w:r w:rsidR="002E72DD">
        <w:rPr>
          <w:rFonts w:ascii="Open Sans" w:eastAsia="Open Sans" w:hAnsi="Open Sans" w:cs="Open Sans"/>
          <w:color w:val="004888"/>
          <w:sz w:val="24"/>
          <w:szCs w:val="24"/>
        </w:rPr>
        <w:t xml:space="preserve"> energy </w:t>
      </w:r>
      <w:r w:rsidR="003234EE">
        <w:rPr>
          <w:rFonts w:ascii="Open Sans" w:eastAsia="Open Sans" w:hAnsi="Open Sans" w:cs="Open Sans"/>
          <w:color w:val="004888"/>
          <w:sz w:val="24"/>
          <w:szCs w:val="24"/>
        </w:rPr>
        <w:t>advice. You will also be able to identify when an individual needs to be referred to another part of our organisation or a partner.</w:t>
      </w:r>
    </w:p>
    <w:p w14:paraId="77EACAA4" w14:textId="056CDF4E" w:rsidR="008F35E7" w:rsidRDefault="008F35E7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14:paraId="3CBF7234" w14:textId="0B53B873" w:rsidR="008F35E7" w:rsidRDefault="008F35E7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bookmarkStart w:id="1" w:name="_Hlk102990328"/>
      <w:r>
        <w:rPr>
          <w:rFonts w:ascii="Open Sans" w:eastAsia="Open Sans" w:hAnsi="Open Sans" w:cs="Open Sans"/>
          <w:color w:val="004888"/>
          <w:sz w:val="24"/>
          <w:szCs w:val="24"/>
        </w:rPr>
        <w:t xml:space="preserve">You will </w:t>
      </w:r>
      <w:r w:rsidR="003234EE">
        <w:rPr>
          <w:rFonts w:ascii="Open Sans" w:eastAsia="Open Sans" w:hAnsi="Open Sans" w:cs="Open Sans"/>
          <w:color w:val="004888"/>
          <w:sz w:val="24"/>
          <w:szCs w:val="24"/>
        </w:rPr>
        <w:t xml:space="preserve">be part of a team </w:t>
      </w:r>
      <w:r>
        <w:rPr>
          <w:rFonts w:ascii="Open Sans" w:eastAsia="Open Sans" w:hAnsi="Open Sans" w:cs="Open Sans"/>
          <w:color w:val="004888"/>
          <w:sz w:val="24"/>
          <w:szCs w:val="24"/>
        </w:rPr>
        <w:t>champion</w:t>
      </w:r>
      <w:r w:rsidR="003234EE">
        <w:rPr>
          <w:rFonts w:ascii="Open Sans" w:eastAsia="Open Sans" w:hAnsi="Open Sans" w:cs="Open Sans"/>
          <w:color w:val="004888"/>
          <w:sz w:val="24"/>
          <w:szCs w:val="24"/>
        </w:rPr>
        <w:t>ing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Financial Capability in Swindon and promot</w:t>
      </w:r>
      <w:r w:rsidR="003234EE">
        <w:rPr>
          <w:rFonts w:ascii="Open Sans" w:eastAsia="Open Sans" w:hAnsi="Open Sans" w:cs="Open Sans"/>
          <w:color w:val="004888"/>
          <w:sz w:val="24"/>
          <w:szCs w:val="24"/>
        </w:rPr>
        <w:t>ing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opportunities to embed financial inclusion across the borough</w:t>
      </w:r>
      <w:bookmarkEnd w:id="1"/>
      <w:r>
        <w:rPr>
          <w:rFonts w:ascii="Open Sans" w:eastAsia="Open Sans" w:hAnsi="Open Sans" w:cs="Open Sans"/>
          <w:color w:val="004888"/>
          <w:sz w:val="24"/>
          <w:szCs w:val="24"/>
        </w:rPr>
        <w:t>.</w:t>
      </w:r>
    </w:p>
    <w:p w14:paraId="25D7D6FD" w14:textId="645F7F20" w:rsidR="0029452E" w:rsidRDefault="0029452E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14:paraId="3E9CD8F3" w14:textId="585CD23B" w:rsidR="0029452E" w:rsidRDefault="0029452E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You will work with individuals to identify </w:t>
      </w:r>
      <w:r w:rsidR="002E7087">
        <w:rPr>
          <w:rFonts w:ascii="Open Sans" w:eastAsia="Open Sans" w:hAnsi="Open Sans" w:cs="Open Sans"/>
          <w:color w:val="004888"/>
          <w:sz w:val="24"/>
          <w:szCs w:val="24"/>
        </w:rPr>
        <w:t>ways for them to maximise their income, reduce expenditure where possible and manage their money.</w:t>
      </w:r>
    </w:p>
    <w:p w14:paraId="118BB41A" w14:textId="77777777" w:rsidR="00FB21AA" w:rsidRPr="00EB372F" w:rsidRDefault="00FB21AA">
      <w:pPr>
        <w:spacing w:after="0" w:line="240" w:lineRule="auto"/>
        <w:rPr>
          <w:rFonts w:ascii="Open Sans" w:eastAsia="Open Sans" w:hAnsi="Open Sans" w:cs="Open Sans"/>
          <w:color w:val="004888"/>
          <w:sz w:val="14"/>
          <w:szCs w:val="14"/>
        </w:rPr>
      </w:pPr>
    </w:p>
    <w:p w14:paraId="23BD33F8" w14:textId="40BF93C0" w:rsidR="002A61EE" w:rsidRPr="002A61EE" w:rsidRDefault="001D2192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You</w:t>
      </w:r>
      <w:r w:rsidR="003234EE">
        <w:rPr>
          <w:rFonts w:ascii="Open Sans" w:eastAsia="Open Sans" w:hAnsi="Open Sans" w:cs="Open Sans"/>
          <w:color w:val="004888"/>
          <w:sz w:val="24"/>
          <w:szCs w:val="24"/>
        </w:rPr>
        <w:t xml:space="preserve"> may help deliver group training sessions and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develop networking opportunities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 for frontline workers and other partners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that will establish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 a new network of </w:t>
      </w:r>
      <w:r w:rsidR="00DB23F8">
        <w:rPr>
          <w:rFonts w:ascii="Open Sans" w:eastAsia="Open Sans" w:hAnsi="Open Sans" w:cs="Open Sans"/>
          <w:color w:val="004888"/>
          <w:sz w:val="24"/>
          <w:szCs w:val="24"/>
        </w:rPr>
        <w:t>Advice and Financial First Aiders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,</w:t>
      </w:r>
      <w:r w:rsidR="00DB23F8">
        <w:rPr>
          <w:rFonts w:ascii="Open Sans" w:eastAsia="Open Sans" w:hAnsi="Open Sans" w:cs="Open Sans"/>
          <w:color w:val="004888"/>
          <w:sz w:val="24"/>
          <w:szCs w:val="24"/>
        </w:rPr>
        <w:t xml:space="preserve"> with the skills and knowledge to identify 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>advice issues and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 xml:space="preserve">empower people to manage their money effectively 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through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 xml:space="preserve"> mak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ing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 xml:space="preserve"> informed financial choices.</w:t>
      </w:r>
    </w:p>
    <w:p w14:paraId="6DD9A255" w14:textId="27F72BCC" w:rsidR="00E35D3C" w:rsidRPr="000A7EA4" w:rsidRDefault="00DF349C" w:rsidP="00E35D3C">
      <w:pPr>
        <w:spacing w:after="24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35D3C" w:rsidRPr="00E35D3C">
        <w:rPr>
          <w:rFonts w:ascii="Open Sans" w:eastAsia="Open Sans" w:hAnsi="Open Sans" w:cs="Open Sans"/>
          <w:b/>
          <w:bCs/>
          <w:color w:val="004888"/>
          <w:sz w:val="24"/>
          <w:szCs w:val="24"/>
        </w:rPr>
        <w:t>Responsible to</w:t>
      </w:r>
      <w:r w:rsidR="00E35D3C">
        <w:rPr>
          <w:rFonts w:ascii="Open Sans" w:eastAsia="Open Sans" w:hAnsi="Open Sans" w:cs="Open Sans"/>
          <w:color w:val="004888"/>
          <w:sz w:val="24"/>
          <w:szCs w:val="24"/>
        </w:rPr>
        <w:t xml:space="preserve">: </w:t>
      </w:r>
      <w:r w:rsidR="002E7087">
        <w:rPr>
          <w:rFonts w:ascii="Open Sans" w:eastAsia="Open Sans" w:hAnsi="Open Sans" w:cs="Open Sans"/>
          <w:color w:val="004888"/>
          <w:sz w:val="24"/>
          <w:szCs w:val="24"/>
        </w:rPr>
        <w:t>Financial Capability (AFFA) Project Lead</w:t>
      </w:r>
    </w:p>
    <w:p w14:paraId="0E05B03A" w14:textId="146354CC" w:rsidR="00003A97" w:rsidRDefault="00DF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noProof/>
          <w:color w:val="004888"/>
          <w:sz w:val="28"/>
          <w:szCs w:val="28"/>
        </w:rPr>
        <w:lastRenderedPageBreak/>
        <w:drawing>
          <wp:inline distT="0" distB="0" distL="0" distR="0" wp14:anchorId="056D86A9" wp14:editId="55D3A5CF">
            <wp:extent cx="495300" cy="425450"/>
            <wp:effectExtent l="0" t="0" r="0" b="0"/>
            <wp:docPr id="6" name="image1.png" descr="https://lh6.googleusercontent.com/NNLW4RTlsjkVLAyNIMjcIdCIFwRDadd9mbVZcacoHGiHwcDDvICoXRaQGKJHhfofDhmwXELOOc9nB1MV9xOWT6xLKH69Oy_ruktU4bLGA2cJlq3JAybIodU99iVEyXvz96CPA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NLW4RTlsjkVLAyNIMjcIdCIFwRDadd9mbVZcacoHGiHwcDDvICoXRaQGKJHhfofDhmwXELOOc9nB1MV9xOWT6xLKH69Oy_ruktU4bLGA2cJlq3JAybIodU99iVEyXvz96CPA67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 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Role profile</w:t>
      </w:r>
    </w:p>
    <w:p w14:paraId="6899A4DF" w14:textId="5492B73A" w:rsidR="006E0CD0" w:rsidRDefault="00DF349C" w:rsidP="003054DB">
      <w:pP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yellow"/>
        </w:rPr>
        <w:br/>
      </w:r>
    </w:p>
    <w:p w14:paraId="0E68251B" w14:textId="77777777" w:rsidR="00956C6E" w:rsidRDefault="00956C6E" w:rsidP="00956C6E">
      <w:pPr>
        <w:pStyle w:val="NormalWeb"/>
        <w:spacing w:before="0" w:beforeAutospacing="0" w:after="160" w:afterAutospacing="0"/>
      </w:pPr>
      <w:r>
        <w:rPr>
          <w:rFonts w:ascii="Open Sans" w:hAnsi="Open Sans" w:cs="Open Sans"/>
          <w:b/>
          <w:bCs/>
          <w:color w:val="1F4E79"/>
        </w:rPr>
        <w:t>Service delivery</w:t>
      </w:r>
    </w:p>
    <w:p w14:paraId="4C6442DE" w14:textId="1BF9AC0D" w:rsidR="00956C6E" w:rsidRDefault="008E4F5A" w:rsidP="00956C6E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F4E79"/>
        </w:rPr>
      </w:pPr>
      <w:r>
        <w:rPr>
          <w:rFonts w:ascii="Open Sans" w:hAnsi="Open Sans" w:cs="Open Sans"/>
          <w:color w:val="1F4E79"/>
        </w:rPr>
        <w:t>W</w:t>
      </w:r>
      <w:r w:rsidR="00956C6E">
        <w:rPr>
          <w:rFonts w:ascii="Open Sans" w:hAnsi="Open Sans" w:cs="Open Sans"/>
          <w:color w:val="1F4E79"/>
        </w:rPr>
        <w:t>ork with clients and partner agencies to identify clients’ financial capability needs.</w:t>
      </w:r>
    </w:p>
    <w:p w14:paraId="3D66121E" w14:textId="544A4078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 xml:space="preserve">Work with clients (individually or in small groups) to develop their knowledge, </w:t>
      </w:r>
      <w:proofErr w:type="gramStart"/>
      <w:r>
        <w:rPr>
          <w:rFonts w:ascii="Open Sans" w:hAnsi="Open Sans" w:cs="Open Sans"/>
          <w:color w:val="004B88"/>
        </w:rPr>
        <w:t>skills</w:t>
      </w:r>
      <w:proofErr w:type="gramEnd"/>
      <w:r>
        <w:rPr>
          <w:rFonts w:ascii="Open Sans" w:hAnsi="Open Sans" w:cs="Open Sans"/>
          <w:color w:val="004B88"/>
        </w:rPr>
        <w:t xml:space="preserve"> and confidence in managing their money effectively and making informed financial choices.</w:t>
      </w:r>
    </w:p>
    <w:p w14:paraId="50D9E51D" w14:textId="5B93D369" w:rsidR="008E4F5A" w:rsidRDefault="008E4F5A" w:rsidP="008E4F5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Assist in the delivery of group training sessions to frontline workers and partner agencies.</w:t>
      </w:r>
    </w:p>
    <w:p w14:paraId="51225928" w14:textId="18E0493C" w:rsidR="008E4F5A" w:rsidRPr="008E4F5A" w:rsidRDefault="008E4F5A" w:rsidP="008E4F5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Be a champion for all aspects of Financial Capability and Inclusion within the Borough, working with partners to embed financial capability knowledge.</w:t>
      </w:r>
    </w:p>
    <w:p w14:paraId="0FD1F014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Talk to clients over the phone, face to face, or online to explore what problems they’ve come for help with.</w:t>
      </w:r>
    </w:p>
    <w:p w14:paraId="03F3E751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Discuss income and spending with clients and together draw up a personal budget.</w:t>
      </w:r>
    </w:p>
    <w:p w14:paraId="3EFDBCCF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Help clients to understand the difference between priority and non-priority expenditure and the importance of forward planning.</w:t>
      </w:r>
    </w:p>
    <w:p w14:paraId="27411563" w14:textId="6AF494B5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Discuss money topics with clients such as money management, using bank accounts, options for borrowing and saving and dealing with debt.</w:t>
      </w:r>
    </w:p>
    <w:p w14:paraId="43F9D293" w14:textId="66447BFE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Deliver energy efficiency and CO advice (training given)</w:t>
      </w:r>
    </w:p>
    <w:p w14:paraId="06DE35AF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Find information about the clients’ problems and help them to understand their options.</w:t>
      </w:r>
    </w:p>
    <w:p w14:paraId="15BE2F54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Empower clients to take action to resolve their problems. This might include supporting clients in drafting or writing letters, making phone calls, or referring the clients to another organisation</w:t>
      </w:r>
    </w:p>
    <w:p w14:paraId="3C2A5832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Help clients find and understand information and tools online that can help them manage their money. </w:t>
      </w:r>
    </w:p>
    <w:p w14:paraId="3F865639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 xml:space="preserve">Help clients to look at different options for things like food, large items or services like phone, </w:t>
      </w:r>
      <w:proofErr w:type="gramStart"/>
      <w:r>
        <w:rPr>
          <w:rFonts w:ascii="Open Sans" w:hAnsi="Open Sans" w:cs="Open Sans"/>
          <w:color w:val="004B88"/>
        </w:rPr>
        <w:t>electricity</w:t>
      </w:r>
      <w:proofErr w:type="gramEnd"/>
      <w:r>
        <w:rPr>
          <w:rFonts w:ascii="Open Sans" w:hAnsi="Open Sans" w:cs="Open Sans"/>
          <w:color w:val="004B88"/>
        </w:rPr>
        <w:t xml:space="preserve"> or insurance.</w:t>
      </w:r>
    </w:p>
    <w:p w14:paraId="1FA69D4E" w14:textId="77777777" w:rsidR="00956C6E" w:rsidRDefault="00956C6E" w:rsidP="00956C6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4B88"/>
        </w:rPr>
      </w:pPr>
      <w:r>
        <w:rPr>
          <w:rFonts w:ascii="Open Sans" w:hAnsi="Open Sans" w:cs="Open Sans"/>
          <w:color w:val="004B88"/>
        </w:rPr>
        <w:t>Help clients to identify their goals and priorities and make an action plan to achieve them.</w:t>
      </w:r>
    </w:p>
    <w:p w14:paraId="6D160EFC" w14:textId="77777777" w:rsidR="003054DB" w:rsidRDefault="00956C6E" w:rsidP="00954FAB">
      <w:pPr>
        <w:pStyle w:val="NormalWeb"/>
        <w:numPr>
          <w:ilvl w:val="0"/>
          <w:numId w:val="25"/>
        </w:numPr>
        <w:spacing w:before="240" w:beforeAutospacing="0" w:after="360" w:afterAutospacing="0"/>
        <w:jc w:val="both"/>
        <w:textAlignment w:val="baseline"/>
        <w:rPr>
          <w:rFonts w:ascii="Open Sans" w:hAnsi="Open Sans" w:cs="Open Sans"/>
          <w:color w:val="1F4E79"/>
        </w:rPr>
      </w:pPr>
      <w:r w:rsidRPr="003054DB">
        <w:rPr>
          <w:rFonts w:ascii="Open Sans" w:hAnsi="Open Sans" w:cs="Open Sans"/>
          <w:color w:val="1F4E79"/>
        </w:rPr>
        <w:t xml:space="preserve">Collect feedback on </w:t>
      </w:r>
      <w:r w:rsidR="003054DB" w:rsidRPr="003054DB">
        <w:rPr>
          <w:rFonts w:ascii="Open Sans" w:hAnsi="Open Sans" w:cs="Open Sans"/>
          <w:color w:val="1F4E79"/>
        </w:rPr>
        <w:t>participant/client</w:t>
      </w:r>
      <w:r w:rsidRPr="003054DB">
        <w:rPr>
          <w:rFonts w:ascii="Open Sans" w:hAnsi="Open Sans" w:cs="Open Sans"/>
          <w:color w:val="1F4E79"/>
        </w:rPr>
        <w:t xml:space="preserve"> outcomes and the quality of the service.</w:t>
      </w:r>
    </w:p>
    <w:p w14:paraId="10DE9474" w14:textId="2570AD2F" w:rsidR="00956C6E" w:rsidRPr="003054DB" w:rsidRDefault="00956C6E" w:rsidP="00954FAB">
      <w:pPr>
        <w:pStyle w:val="NormalWeb"/>
        <w:numPr>
          <w:ilvl w:val="0"/>
          <w:numId w:val="25"/>
        </w:numPr>
        <w:spacing w:before="240" w:beforeAutospacing="0" w:after="360" w:afterAutospacing="0"/>
        <w:jc w:val="both"/>
        <w:textAlignment w:val="baseline"/>
        <w:rPr>
          <w:rFonts w:ascii="Open Sans" w:hAnsi="Open Sans" w:cs="Open Sans"/>
          <w:color w:val="1F4E79"/>
        </w:rPr>
      </w:pPr>
      <w:r w:rsidRPr="003054DB">
        <w:rPr>
          <w:rFonts w:ascii="Open Sans" w:hAnsi="Open Sans" w:cs="Open Sans"/>
          <w:color w:val="004B88"/>
        </w:rPr>
        <w:t>Write a summary of the clients’ problems and what action you’ve taken</w:t>
      </w:r>
      <w:r w:rsidR="003054DB">
        <w:rPr>
          <w:rFonts w:ascii="Open Sans" w:hAnsi="Open Sans" w:cs="Open Sans"/>
          <w:color w:val="004B88"/>
        </w:rPr>
        <w:t xml:space="preserve"> in line with excellent quality case recording</w:t>
      </w:r>
      <w:r w:rsidRPr="003054DB">
        <w:rPr>
          <w:rFonts w:ascii="Open Sans" w:hAnsi="Open Sans" w:cs="Open Sans"/>
          <w:color w:val="004B88"/>
        </w:rPr>
        <w:t>.</w:t>
      </w:r>
    </w:p>
    <w:p w14:paraId="5F4E1239" w14:textId="77777777" w:rsidR="00956C6E" w:rsidRDefault="00956C6E" w:rsidP="00956C6E">
      <w:pPr>
        <w:pStyle w:val="NormalWeb"/>
        <w:spacing w:before="0" w:beforeAutospacing="0" w:after="160" w:afterAutospacing="0"/>
      </w:pPr>
      <w:r>
        <w:rPr>
          <w:rFonts w:ascii="Open Sans" w:hAnsi="Open Sans" w:cs="Open Sans"/>
          <w:b/>
          <w:bCs/>
          <w:color w:val="1F4E79"/>
        </w:rPr>
        <w:lastRenderedPageBreak/>
        <w:t>Marketing and relationship building</w:t>
      </w:r>
    </w:p>
    <w:p w14:paraId="12781CBD" w14:textId="77777777" w:rsidR="003054DB" w:rsidRPr="003054DB" w:rsidRDefault="003054DB" w:rsidP="00C55DE4">
      <w:pPr>
        <w:pStyle w:val="ListParagraph"/>
        <w:numPr>
          <w:ilvl w:val="0"/>
          <w:numId w:val="26"/>
        </w:numPr>
        <w:spacing w:after="0"/>
        <w:jc w:val="both"/>
        <w:textAlignment w:val="baseline"/>
        <w:rPr>
          <w:rFonts w:ascii="Open Sans" w:hAnsi="Open Sans" w:cs="Open Sans"/>
          <w:color w:val="1F4E79"/>
        </w:rPr>
      </w:pPr>
      <w:r w:rsidRPr="003054DB">
        <w:rPr>
          <w:rFonts w:ascii="Open Sans" w:eastAsia="Times New Roman" w:hAnsi="Open Sans" w:cs="Open Sans"/>
          <w:color w:val="1F4E79"/>
          <w:sz w:val="24"/>
          <w:szCs w:val="24"/>
        </w:rPr>
        <w:t>Attend external events and meetings to promote the project and champion Financial Capability</w:t>
      </w:r>
      <w:r w:rsidRPr="003054DB">
        <w:rPr>
          <w:rFonts w:ascii="Open Sans" w:eastAsia="Times New Roman" w:hAnsi="Open Sans" w:cs="Open Sans"/>
          <w:color w:val="1F4E79"/>
          <w:sz w:val="24"/>
          <w:szCs w:val="24"/>
        </w:rPr>
        <w:t>, these may be outside of normal office hours.</w:t>
      </w:r>
    </w:p>
    <w:p w14:paraId="511E089F" w14:textId="249F687C" w:rsidR="00956C6E" w:rsidRPr="003054DB" w:rsidRDefault="00956C6E" w:rsidP="00C55DE4">
      <w:pPr>
        <w:pStyle w:val="ListParagraph"/>
        <w:numPr>
          <w:ilvl w:val="0"/>
          <w:numId w:val="26"/>
        </w:numPr>
        <w:spacing w:after="0"/>
        <w:jc w:val="both"/>
        <w:textAlignment w:val="baseline"/>
        <w:rPr>
          <w:rFonts w:ascii="Open Sans" w:hAnsi="Open Sans" w:cs="Open Sans"/>
          <w:color w:val="1F4E79"/>
        </w:rPr>
      </w:pPr>
      <w:r w:rsidRPr="003054DB">
        <w:rPr>
          <w:rFonts w:ascii="Open Sans" w:hAnsi="Open Sans" w:cs="Open Sans"/>
          <w:color w:val="1F4E79"/>
        </w:rPr>
        <w:t>Develop literature to promote the project and carry out other marketing activities such as writing press releases or delivering presentations.</w:t>
      </w:r>
    </w:p>
    <w:p w14:paraId="083D9588" w14:textId="106DEDE0" w:rsidR="00956C6E" w:rsidRDefault="00956C6E" w:rsidP="00956C6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F4E79"/>
        </w:rPr>
      </w:pPr>
      <w:r>
        <w:rPr>
          <w:rFonts w:ascii="Open Sans" w:hAnsi="Open Sans" w:cs="Open Sans"/>
          <w:color w:val="1F4E79"/>
        </w:rPr>
        <w:t>Help d</w:t>
      </w:r>
      <w:r>
        <w:rPr>
          <w:rFonts w:ascii="Open Sans" w:hAnsi="Open Sans" w:cs="Open Sans"/>
          <w:color w:val="1F4E79"/>
        </w:rPr>
        <w:t xml:space="preserve">evelop and maintain a range of partnerships to reach </w:t>
      </w:r>
      <w:r>
        <w:rPr>
          <w:rFonts w:ascii="Open Sans" w:hAnsi="Open Sans" w:cs="Open Sans"/>
          <w:color w:val="1F4E79"/>
        </w:rPr>
        <w:t>clients</w:t>
      </w:r>
      <w:r>
        <w:rPr>
          <w:rFonts w:ascii="Open Sans" w:hAnsi="Open Sans" w:cs="Open Sans"/>
          <w:color w:val="1F4E79"/>
        </w:rPr>
        <w:t xml:space="preserve"> and gain support for the project.</w:t>
      </w:r>
    </w:p>
    <w:p w14:paraId="3D9E26BF" w14:textId="4E293AD4" w:rsidR="00956C6E" w:rsidRDefault="00956C6E" w:rsidP="00956C6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F4E79"/>
        </w:rPr>
      </w:pPr>
      <w:r>
        <w:rPr>
          <w:rFonts w:ascii="Open Sans" w:hAnsi="Open Sans" w:cs="Open Sans"/>
          <w:color w:val="1F4E79"/>
        </w:rPr>
        <w:t xml:space="preserve">Assist in the </w:t>
      </w:r>
      <w:r>
        <w:rPr>
          <w:rFonts w:ascii="Open Sans" w:hAnsi="Open Sans" w:cs="Open Sans"/>
          <w:color w:val="1F4E79"/>
        </w:rPr>
        <w:t xml:space="preserve">implement </w:t>
      </w:r>
      <w:r>
        <w:rPr>
          <w:rFonts w:ascii="Open Sans" w:hAnsi="Open Sans" w:cs="Open Sans"/>
          <w:color w:val="1F4E79"/>
        </w:rPr>
        <w:t xml:space="preserve">of </w:t>
      </w:r>
      <w:r>
        <w:rPr>
          <w:rFonts w:ascii="Open Sans" w:hAnsi="Open Sans" w:cs="Open Sans"/>
          <w:color w:val="1F4E79"/>
        </w:rPr>
        <w:t>a communications plan for the project.</w:t>
      </w:r>
    </w:p>
    <w:p w14:paraId="3D8DA494" w14:textId="77777777" w:rsidR="00681755" w:rsidRDefault="00681755" w:rsidP="006817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183DABC4" w14:textId="19F1803E" w:rsidR="00FD3543" w:rsidRDefault="00FD3543" w:rsidP="00FD3543">
      <w:pPr>
        <w:spacing w:line="256" w:lineRule="auto"/>
        <w:rPr>
          <w:rFonts w:ascii="Open Sans" w:eastAsia="Open Sans" w:hAnsi="Open Sans" w:cs="Open Sans"/>
          <w:b/>
          <w:bCs/>
          <w:color w:val="1F4E79"/>
          <w:sz w:val="24"/>
          <w:szCs w:val="24"/>
        </w:rPr>
      </w:pPr>
      <w:r w:rsidRPr="00FD3543">
        <w:rPr>
          <w:rFonts w:ascii="Open Sans" w:eastAsia="Open Sans" w:hAnsi="Open Sans" w:cs="Open Sans"/>
          <w:b/>
          <w:bCs/>
          <w:color w:val="1F4E79"/>
          <w:sz w:val="24"/>
          <w:szCs w:val="24"/>
        </w:rPr>
        <w:t>Research and Campaigns</w:t>
      </w:r>
    </w:p>
    <w:p w14:paraId="3C97BDB3" w14:textId="660452C3" w:rsidR="002417D6" w:rsidRPr="002417D6" w:rsidRDefault="003054DB" w:rsidP="002417D6">
      <w:pPr>
        <w:pStyle w:val="ListParagraph"/>
        <w:numPr>
          <w:ilvl w:val="0"/>
          <w:numId w:val="23"/>
        </w:numPr>
        <w:spacing w:line="256" w:lineRule="auto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Identify</w:t>
      </w:r>
      <w:r w:rsidR="002417D6"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 w:rsidR="002417D6" w:rsidRPr="002417D6">
        <w:rPr>
          <w:rFonts w:ascii="Open Sans" w:eastAsia="Open Sans" w:hAnsi="Open Sans" w:cs="Open Sans"/>
          <w:color w:val="1F4E79"/>
          <w:sz w:val="24"/>
          <w:szCs w:val="24"/>
        </w:rPr>
        <w:t>trends in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 w:rsidR="002417D6" w:rsidRPr="002417D6">
        <w:rPr>
          <w:rFonts w:ascii="Open Sans" w:eastAsia="Open Sans" w:hAnsi="Open Sans" w:cs="Open Sans"/>
          <w:color w:val="1F4E79"/>
          <w:sz w:val="24"/>
          <w:szCs w:val="24"/>
        </w:rPr>
        <w:t>enquiries</w:t>
      </w:r>
      <w:r w:rsidR="002417D6">
        <w:rPr>
          <w:rFonts w:ascii="Open Sans" w:eastAsia="Open Sans" w:hAnsi="Open Sans" w:cs="Open Sans"/>
          <w:color w:val="1F4E79"/>
          <w:sz w:val="24"/>
          <w:szCs w:val="24"/>
        </w:rPr>
        <w:t xml:space="preserve"> relating to Financial Capability</w:t>
      </w:r>
      <w:r w:rsidR="00F33300">
        <w:rPr>
          <w:rFonts w:ascii="Open Sans" w:eastAsia="Open Sans" w:hAnsi="Open Sans" w:cs="Open Sans"/>
          <w:color w:val="1F4E79"/>
          <w:sz w:val="24"/>
          <w:szCs w:val="24"/>
        </w:rPr>
        <w:t>, debt and cost of living</w:t>
      </w:r>
      <w:r w:rsidR="002417D6"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1F4E79"/>
          <w:sz w:val="24"/>
          <w:szCs w:val="24"/>
        </w:rPr>
        <w:t>and record them to assist in gathering evidence</w:t>
      </w:r>
      <w:r w:rsidR="002417D6" w:rsidRPr="002417D6"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79C60C11" w14:textId="4AF30636" w:rsidR="002417D6" w:rsidRPr="002417D6" w:rsidRDefault="002417D6" w:rsidP="002417D6">
      <w:pPr>
        <w:pStyle w:val="ListParagraph"/>
        <w:numPr>
          <w:ilvl w:val="0"/>
          <w:numId w:val="23"/>
        </w:numPr>
        <w:spacing w:line="256" w:lineRule="auto"/>
        <w:rPr>
          <w:rFonts w:ascii="Open Sans" w:eastAsia="Open Sans" w:hAnsi="Open Sans" w:cs="Open Sans"/>
          <w:color w:val="1F4E79"/>
          <w:sz w:val="24"/>
          <w:szCs w:val="24"/>
        </w:rPr>
      </w:pPr>
      <w:r w:rsidRPr="002417D6">
        <w:rPr>
          <w:rFonts w:ascii="Open Sans" w:eastAsia="Open Sans" w:hAnsi="Open Sans" w:cs="Open Sans"/>
          <w:color w:val="1F4E79"/>
          <w:sz w:val="24"/>
          <w:szCs w:val="24"/>
        </w:rPr>
        <w:t>Ensure outcomes of the organisation’s work including engagement in campaigns are</w:t>
      </w:r>
      <w:r w:rsidR="003054DB">
        <w:rPr>
          <w:rFonts w:ascii="Open Sans" w:eastAsia="Open Sans" w:hAnsi="Open Sans" w:cs="Open Sans"/>
          <w:color w:val="1F4E79"/>
          <w:sz w:val="24"/>
          <w:szCs w:val="24"/>
        </w:rPr>
        <w:t xml:space="preserve"> collated and</w:t>
      </w:r>
      <w:r w:rsidRPr="002417D6">
        <w:rPr>
          <w:rFonts w:ascii="Open Sans" w:eastAsia="Open Sans" w:hAnsi="Open Sans" w:cs="Open Sans"/>
          <w:color w:val="1F4E79"/>
          <w:sz w:val="24"/>
          <w:szCs w:val="24"/>
        </w:rPr>
        <w:t xml:space="preserve"> reported</w:t>
      </w:r>
      <w:r w:rsidR="003054DB"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18636FB4" w14:textId="77777777" w:rsidR="00003A97" w:rsidRDefault="00DF349C" w:rsidP="00D30C84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>Professional development</w:t>
      </w:r>
    </w:p>
    <w:p w14:paraId="39C103B0" w14:textId="77777777" w:rsidR="00003A97" w:rsidRDefault="00DF349C" w:rsidP="00D30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Identify and implement plans for your own training and development needs.</w:t>
      </w:r>
    </w:p>
    <w:p w14:paraId="3CB752BA" w14:textId="2519D729" w:rsidR="00003A97" w:rsidRDefault="00DF349C" w:rsidP="00D30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Keep up to date with developments in financial capability, available training materials and other resources.</w:t>
      </w:r>
    </w:p>
    <w:p w14:paraId="5FED709A" w14:textId="77777777" w:rsidR="00003A97" w:rsidRDefault="00DF349C" w:rsidP="00D30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Keep up to date with legislation, policies and procedures relating to financial services and undertake appropriate training</w:t>
      </w:r>
    </w:p>
    <w:p w14:paraId="3305A547" w14:textId="77777777" w:rsidR="00003A97" w:rsidRDefault="00DF349C" w:rsidP="00D30C84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>Other</w:t>
      </w:r>
    </w:p>
    <w:p w14:paraId="443331C2" w14:textId="4534AB38" w:rsidR="00003A97" w:rsidRDefault="003054DB" w:rsidP="00D30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M</w:t>
      </w:r>
      <w:r w:rsidR="00DF349C">
        <w:rPr>
          <w:rFonts w:ascii="Open Sans" w:eastAsia="Open Sans" w:hAnsi="Open Sans" w:cs="Open Sans"/>
          <w:color w:val="1F4E79"/>
          <w:sz w:val="24"/>
          <w:szCs w:val="24"/>
        </w:rPr>
        <w:t>aintain effective and efficient administration systems for the delivery of the project.</w:t>
      </w:r>
    </w:p>
    <w:p w14:paraId="7B08ACE0" w14:textId="77777777" w:rsidR="00003A97" w:rsidRDefault="00DF349C" w:rsidP="00D30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Use IT for statistical recording, record keeping and document production.</w:t>
      </w:r>
    </w:p>
    <w:p w14:paraId="16DCFF92" w14:textId="588FD647" w:rsidR="00003A97" w:rsidRDefault="00DF349C" w:rsidP="00D30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Carry out administrative tasks related to the role as well as other appropriate tasks requested by the </w:t>
      </w:r>
      <w:r w:rsidR="00FF4574">
        <w:rPr>
          <w:rFonts w:ascii="Open Sans" w:eastAsia="Open Sans" w:hAnsi="Open Sans" w:cs="Open Sans"/>
          <w:color w:val="1F4E79"/>
          <w:sz w:val="24"/>
          <w:szCs w:val="24"/>
        </w:rPr>
        <w:t>Chief Executive</w:t>
      </w:r>
      <w:r w:rsidR="003054DB">
        <w:rPr>
          <w:rFonts w:ascii="Open Sans" w:eastAsia="Open Sans" w:hAnsi="Open Sans" w:cs="Open Sans"/>
          <w:color w:val="1F4E79"/>
          <w:sz w:val="24"/>
          <w:szCs w:val="24"/>
        </w:rPr>
        <w:t xml:space="preserve"> or AFFA Lead</w:t>
      </w:r>
      <w:r>
        <w:rPr>
          <w:rFonts w:ascii="Open Sans" w:eastAsia="Open Sans" w:hAnsi="Open Sans" w:cs="Open Sans"/>
          <w:color w:val="1F4E79"/>
          <w:sz w:val="24"/>
          <w:szCs w:val="24"/>
        </w:rPr>
        <w:t>, to ensure the delivery and development of the service.</w:t>
      </w:r>
    </w:p>
    <w:p w14:paraId="74672085" w14:textId="3A09D07A" w:rsidR="00003A97" w:rsidRDefault="00DF349C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noProof/>
          <w:color w:val="004888"/>
          <w:sz w:val="28"/>
          <w:szCs w:val="28"/>
        </w:rPr>
        <w:drawing>
          <wp:inline distT="0" distB="0" distL="0" distR="0" wp14:anchorId="338CDAAE" wp14:editId="3DAE0EF1">
            <wp:extent cx="495300" cy="425450"/>
            <wp:effectExtent l="0" t="0" r="0" b="0"/>
            <wp:docPr id="9" name="image1.png" descr="https://lh6.googleusercontent.com/NNLW4RTlsjkVLAyNIMjcIdCIFwRDadd9mbVZcacoHGiHwcDDvICoXRaQGKJHhfofDhmwXELOOc9nB1MV9xOWT6xLKH69Oy_ruktU4bLGA2cJlq3JAybIodU99iVEyXvz96CPA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NLW4RTlsjkVLAyNIMjcIdCIFwRDadd9mbVZcacoHGiHwcDDvICoXRaQGKJHhfofDhmwXELOOc9nB1MV9xOWT6xLKH69Oy_ruktU4bLGA2cJlq3JAybIodU99iVEyXvz96CPA67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 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Person specification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br/>
      </w:r>
    </w:p>
    <w:p w14:paraId="33578993" w14:textId="6966D4DF" w:rsidR="00003A97" w:rsidRDefault="00DF349C" w:rsidP="00D30C84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 xml:space="preserve">Essential Criteria </w:t>
      </w:r>
    </w:p>
    <w:p w14:paraId="76379093" w14:textId="5DEDAD3C" w:rsidR="00F33300" w:rsidRDefault="00F33300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A passionate champion of all aspects of financial capability and financial inclusion </w:t>
      </w:r>
    </w:p>
    <w:p w14:paraId="021BCFBC" w14:textId="1B54D57F" w:rsidR="00F33300" w:rsidRDefault="00F33300" w:rsidP="00F333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Knowledge and understanding of financial education work, a basic knowledge of personal finance and budgeting issues.</w:t>
      </w:r>
    </w:p>
    <w:p w14:paraId="208F26BB" w14:textId="58C7CAE3" w:rsidR="008E4F5A" w:rsidRDefault="008E4F5A" w:rsidP="00F333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lastRenderedPageBreak/>
        <w:t xml:space="preserve">A </w:t>
      </w:r>
      <w:r w:rsidR="00EF0C1C">
        <w:rPr>
          <w:rFonts w:ascii="Open Sans" w:eastAsia="Open Sans" w:hAnsi="Open Sans" w:cs="Open Sans"/>
          <w:color w:val="1F4E79"/>
          <w:sz w:val="24"/>
          <w:szCs w:val="24"/>
        </w:rPr>
        <w:t xml:space="preserve">good overview of the issues affecting people’s lives </w:t>
      </w:r>
      <w:proofErr w:type="gramStart"/>
      <w:r w:rsidR="00EF0C1C">
        <w:rPr>
          <w:rFonts w:ascii="Open Sans" w:eastAsia="Open Sans" w:hAnsi="Open Sans" w:cs="Open Sans"/>
          <w:color w:val="1F4E79"/>
          <w:sz w:val="24"/>
          <w:szCs w:val="24"/>
        </w:rPr>
        <w:t>at the moment</w:t>
      </w:r>
      <w:proofErr w:type="gramEnd"/>
    </w:p>
    <w:p w14:paraId="0495E7C0" w14:textId="77777777" w:rsidR="009E2B5C" w:rsidRDefault="009E2B5C" w:rsidP="009E2B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Awareness of the holistic nature of financial capability guidance, and the many areas that are linked, for example:</w:t>
      </w:r>
    </w:p>
    <w:p w14:paraId="3678271C" w14:textId="3C369CE9" w:rsidR="009E2B5C" w:rsidRPr="009E2B5C" w:rsidRDefault="009E2B5C" w:rsidP="009E2B5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banking, debt, benefits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credit and borrowing </w:t>
      </w:r>
    </w:p>
    <w:p w14:paraId="3A81337D" w14:textId="77777777" w:rsidR="009E2B5C" w:rsidRDefault="009E2B5C" w:rsidP="009E2B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Awareness of the ways that life events can affect an individual’s circumstances, for example:</w:t>
      </w:r>
    </w:p>
    <w:p w14:paraId="30ED9427" w14:textId="77777777" w:rsidR="00EF0C1C" w:rsidRDefault="009E2B5C" w:rsidP="00EF0C1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Ill health, Change in employment status, Bereavement,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Divorce, </w:t>
      </w:r>
      <w:proofErr w:type="gramStart"/>
      <w:r w:rsidRPr="009E2B5C">
        <w:rPr>
          <w:rFonts w:ascii="Open Sans" w:eastAsia="Open Sans" w:hAnsi="Open Sans" w:cs="Open Sans"/>
          <w:color w:val="1F4E79"/>
          <w:sz w:val="24"/>
          <w:szCs w:val="24"/>
        </w:rPr>
        <w:t>separation</w:t>
      </w:r>
      <w:proofErr w:type="gramEnd"/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 and relationship breakdown</w:t>
      </w:r>
      <w:r w:rsidR="00EF0C1C"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</w:p>
    <w:p w14:paraId="652B7DFD" w14:textId="25596945" w:rsidR="00EF0C1C" w:rsidRPr="00EF0C1C" w:rsidRDefault="00EF0C1C" w:rsidP="00EF0C1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 w:rsidRPr="00EF0C1C">
        <w:rPr>
          <w:rFonts w:ascii="Open Sans" w:eastAsia="Open Sans" w:hAnsi="Open Sans" w:cs="Open Sans"/>
          <w:color w:val="1F4E79"/>
          <w:sz w:val="24"/>
          <w:szCs w:val="24"/>
        </w:rPr>
        <w:t>Ability to identify when a client needs an onward referral to another part of our organisation or a partner.</w:t>
      </w:r>
    </w:p>
    <w:p w14:paraId="141FA4D6" w14:textId="78CC10C3" w:rsidR="009E2B5C" w:rsidRDefault="009E2B5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Excellent interpersonal skills, including the ability to relate and work with a large variety of different people</w:t>
      </w:r>
    </w:p>
    <w:p w14:paraId="31BE29AE" w14:textId="3FE3A59A" w:rsidR="00003A97" w:rsidRPr="009E2B5C" w:rsidRDefault="00DF349C" w:rsidP="009E2B5C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Ability to use systems to collect, collate and share information about achievements and outcomes.</w:t>
      </w:r>
    </w:p>
    <w:p w14:paraId="426BD875" w14:textId="77777777" w:rsidR="00003A97" w:rsidRDefault="00DF349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Excellent verbal and written communication skills.</w:t>
      </w:r>
    </w:p>
    <w:p w14:paraId="3E5BDDA4" w14:textId="77777777" w:rsidR="00003A97" w:rsidRDefault="00DF349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Good maths and IT skills.</w:t>
      </w:r>
    </w:p>
    <w:p w14:paraId="13E8ECAA" w14:textId="03BF39CA" w:rsidR="009E2B5C" w:rsidRDefault="00DF349C" w:rsidP="009E2B5C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own.</w:t>
      </w:r>
    </w:p>
    <w:p w14:paraId="35D9C715" w14:textId="77777777" w:rsidR="00EF0C1C" w:rsidRDefault="00EF0C1C" w:rsidP="00EF0C1C">
      <w:pPr>
        <w:spacing w:after="0"/>
        <w:rPr>
          <w:rFonts w:ascii="Open Sans" w:eastAsia="Open Sans" w:hAnsi="Open Sans" w:cs="Open Sans"/>
          <w:b/>
          <w:bCs/>
          <w:color w:val="004B88"/>
          <w:sz w:val="24"/>
          <w:szCs w:val="24"/>
        </w:rPr>
      </w:pPr>
    </w:p>
    <w:p w14:paraId="5A18AD42" w14:textId="68CDAFAF" w:rsidR="00EF0C1C" w:rsidRDefault="00EF0C1C" w:rsidP="00EF0C1C">
      <w:pPr>
        <w:spacing w:after="0"/>
        <w:rPr>
          <w:rFonts w:ascii="Open Sans" w:eastAsia="Open Sans" w:hAnsi="Open Sans" w:cs="Open Sans"/>
          <w:b/>
          <w:bCs/>
          <w:color w:val="004B88"/>
          <w:sz w:val="24"/>
          <w:szCs w:val="24"/>
        </w:rPr>
      </w:pPr>
      <w:r w:rsidRPr="00EF0C1C">
        <w:rPr>
          <w:rFonts w:ascii="Open Sans" w:eastAsia="Open Sans" w:hAnsi="Open Sans" w:cs="Open Sans"/>
          <w:b/>
          <w:bCs/>
          <w:color w:val="004B88"/>
          <w:sz w:val="24"/>
          <w:szCs w:val="24"/>
        </w:rPr>
        <w:t>Desirable Criteria</w:t>
      </w:r>
    </w:p>
    <w:p w14:paraId="3C42A001" w14:textId="721CA1D1" w:rsidR="00EF0C1C" w:rsidRPr="00EF0C1C" w:rsidRDefault="00EF0C1C" w:rsidP="00EF0C1C">
      <w:pPr>
        <w:pStyle w:val="ListParagraph"/>
        <w:numPr>
          <w:ilvl w:val="0"/>
          <w:numId w:val="27"/>
        </w:numPr>
        <w:spacing w:after="0"/>
        <w:rPr>
          <w:rFonts w:ascii="Open Sans" w:eastAsia="Open Sans" w:hAnsi="Open Sans" w:cs="Open Sans"/>
          <w:color w:val="004B88"/>
          <w:sz w:val="24"/>
          <w:szCs w:val="24"/>
        </w:rPr>
      </w:pPr>
      <w:r w:rsidRPr="00EF0C1C">
        <w:rPr>
          <w:rFonts w:ascii="Open Sans" w:eastAsia="Open Sans" w:hAnsi="Open Sans" w:cs="Open Sans"/>
          <w:color w:val="004B88"/>
          <w:sz w:val="24"/>
          <w:szCs w:val="24"/>
        </w:rPr>
        <w:t xml:space="preserve">Experience of delivering advice at a generalist level, including benefits checks </w:t>
      </w:r>
    </w:p>
    <w:p w14:paraId="196E8885" w14:textId="77777777" w:rsidR="00EF0C1C" w:rsidRDefault="00EF0C1C" w:rsidP="00EF0C1C">
      <w:pPr>
        <w:spacing w:after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773391B" w14:textId="69B72494" w:rsidR="00003A97" w:rsidRDefault="00003A97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505E5" w14:textId="69B80434" w:rsidR="00003A97" w:rsidRDefault="00DF349C" w:rsidP="009048D0">
      <w:pPr>
        <w:spacing w:after="24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In accordance with Citizens Advice national policy, the successful candidate may be screened by the DBS. However, a criminal record will not necessarily be a bar to your being able to take up the job.</w:t>
      </w:r>
    </w:p>
    <w:p w14:paraId="53863DF8" w14:textId="60042F54" w:rsidR="009E2B5C" w:rsidRDefault="009E2B5C" w:rsidP="009048D0">
      <w:pPr>
        <w:spacing w:after="24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14:paraId="1B989A5C" w14:textId="77777777" w:rsidR="009E2B5C" w:rsidRDefault="009E2B5C" w:rsidP="00904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FEC71" w14:textId="77777777" w:rsidR="00003A97" w:rsidRDefault="00003A97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EAB7A" w14:textId="77777777" w:rsidR="00003A97" w:rsidRDefault="00DF349C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noProof/>
          <w:color w:val="004888"/>
          <w:sz w:val="32"/>
          <w:szCs w:val="32"/>
        </w:rPr>
        <w:drawing>
          <wp:inline distT="0" distB="0" distL="0" distR="0" wp14:anchorId="59800333" wp14:editId="1F079897">
            <wp:extent cx="495300" cy="425450"/>
            <wp:effectExtent l="0" t="0" r="0" b="0"/>
            <wp:docPr id="8" name="image1.png" descr="https://lh3.googleusercontent.com/PCtQWayqmhydInyI2kSItoPsahxvUxQ74asusNwLT7BZPoPj50LiMOGu202ivY1v_jHNHYcrhcbEXSwruxi1j0FQZe9-TkKuOybSmC_Bh9N8-gWAbTQPRQ4l6rrljc4YLYvfAMQ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PCtQWayqmhydInyI2kSItoPsahxvUxQ74asusNwLT7BZPoPj50LiMOGu202ivY1v_jHNHYcrhcbEXSwruxi1j0FQZe9-TkKuOybSmC_Bh9N8-gWAbTQPRQ4l6rrljc4YLYvfAMQ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32"/>
          <w:szCs w:val="32"/>
        </w:rPr>
        <w:t xml:space="preserve">  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Terms and conditions</w:t>
      </w:r>
    </w:p>
    <w:p w14:paraId="724BA0C1" w14:textId="77777777" w:rsidR="00EF0C1C" w:rsidRDefault="00A97C3B" w:rsidP="00EF0C1C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Salary: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ab/>
      </w:r>
      <w:r w:rsidR="00EF0C1C" w:rsidRPr="00EF0C1C">
        <w:rPr>
          <w:rFonts w:ascii="Open Sans" w:eastAsia="Times New Roman" w:hAnsi="Open Sans" w:cs="Open Sans"/>
          <w:color w:val="004888"/>
          <w:sz w:val="24"/>
          <w:szCs w:val="24"/>
        </w:rPr>
        <w:t xml:space="preserve">£22,571 - £24,012 (Post 2 pro rata) </w:t>
      </w:r>
    </w:p>
    <w:p w14:paraId="0467C67A" w14:textId="77777777" w:rsidR="00EF0C1C" w:rsidRPr="00EF0C1C" w:rsidRDefault="00A97C3B" w:rsidP="00EF0C1C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Hours: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ab/>
      </w:r>
      <w:r w:rsidR="00EF0C1C" w:rsidRPr="00EF0C1C">
        <w:rPr>
          <w:rFonts w:ascii="Open Sans" w:eastAsia="Times New Roman" w:hAnsi="Open Sans" w:cs="Open Sans"/>
          <w:color w:val="004888"/>
          <w:sz w:val="24"/>
          <w:szCs w:val="24"/>
        </w:rPr>
        <w:t>Post 1: 37 hours per week</w:t>
      </w:r>
    </w:p>
    <w:p w14:paraId="20BEBA5B" w14:textId="77777777" w:rsidR="00EF0C1C" w:rsidRDefault="00EF0C1C" w:rsidP="00EF0C1C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EF0C1C">
        <w:rPr>
          <w:rFonts w:ascii="Open Sans" w:eastAsia="Times New Roman" w:hAnsi="Open Sans" w:cs="Open Sans"/>
          <w:color w:val="004888"/>
          <w:sz w:val="24"/>
          <w:szCs w:val="24"/>
        </w:rPr>
        <w:tab/>
      </w:r>
      <w:r w:rsidRPr="00EF0C1C">
        <w:rPr>
          <w:rFonts w:ascii="Open Sans" w:eastAsia="Times New Roman" w:hAnsi="Open Sans" w:cs="Open Sans"/>
          <w:color w:val="004888"/>
          <w:sz w:val="24"/>
          <w:szCs w:val="24"/>
        </w:rPr>
        <w:tab/>
        <w:t>Post 2: 15 hours per week</w:t>
      </w:r>
      <w:r w:rsidRPr="00EF0C1C">
        <w:rPr>
          <w:rFonts w:ascii="Open Sans" w:eastAsia="Times New Roman" w:hAnsi="Open Sans" w:cs="Open Sans"/>
          <w:color w:val="004888"/>
          <w:sz w:val="24"/>
          <w:szCs w:val="24"/>
        </w:rPr>
        <w:t xml:space="preserve"> </w:t>
      </w:r>
    </w:p>
    <w:p w14:paraId="52102694" w14:textId="77F22D3F" w:rsidR="00A97C3B" w:rsidRDefault="009A5C41" w:rsidP="00EF0C1C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lastRenderedPageBreak/>
        <w:t>(</w:t>
      </w:r>
      <w:proofErr w:type="gramStart"/>
      <w:r>
        <w:rPr>
          <w:rFonts w:ascii="Open Sans" w:eastAsia="Times New Roman" w:hAnsi="Open Sans" w:cs="Open Sans"/>
          <w:color w:val="004888"/>
          <w:sz w:val="24"/>
          <w:szCs w:val="24"/>
        </w:rPr>
        <w:t>may</w:t>
      </w:r>
      <w:proofErr w:type="gramEnd"/>
      <w:r>
        <w:rPr>
          <w:rFonts w:ascii="Open Sans" w:eastAsia="Times New Roman" w:hAnsi="Open Sans" w:cs="Open Sans"/>
          <w:color w:val="004888"/>
          <w:sz w:val="24"/>
          <w:szCs w:val="24"/>
        </w:rPr>
        <w:t xml:space="preserve"> be occasionally required to attend events outside of normal office hours but time off in lieu arrangements in place)</w:t>
      </w:r>
    </w:p>
    <w:p w14:paraId="50A4F047" w14:textId="39E1BB33" w:rsidR="00A97C3B" w:rsidRDefault="00A97C3B" w:rsidP="00A97C3B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Contract: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ab/>
      </w:r>
      <w:r w:rsidR="00652D9B">
        <w:rPr>
          <w:rFonts w:ascii="Open Sans" w:eastAsia="Times New Roman" w:hAnsi="Open Sans" w:cs="Open Sans"/>
          <w:color w:val="004888"/>
          <w:sz w:val="24"/>
          <w:szCs w:val="24"/>
        </w:rPr>
        <w:t>Initially a 2-year</w:t>
      </w:r>
      <w:r w:rsidR="00EB372F">
        <w:rPr>
          <w:rFonts w:ascii="Open Sans" w:eastAsia="Times New Roman" w:hAnsi="Open Sans" w:cs="Open Sans"/>
          <w:color w:val="004888"/>
          <w:sz w:val="24"/>
          <w:szCs w:val="24"/>
        </w:rPr>
        <w:t xml:space="preserve"> fixed term contract</w:t>
      </w:r>
    </w:p>
    <w:p w14:paraId="1883F3A7" w14:textId="53F5C2E6" w:rsidR="00A97C3B" w:rsidRPr="009A5C41" w:rsidRDefault="009A5C41" w:rsidP="00A97C3B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9A5C41">
        <w:rPr>
          <w:rFonts w:ascii="Open Sans" w:eastAsia="Times New Roman" w:hAnsi="Open Sans" w:cs="Open Sans"/>
          <w:color w:val="004888"/>
          <w:sz w:val="24"/>
          <w:szCs w:val="24"/>
        </w:rPr>
        <w:t>Location:</w:t>
      </w:r>
      <w:r w:rsidRPr="009A5C41">
        <w:rPr>
          <w:rFonts w:ascii="Open Sans" w:eastAsia="Times New Roman" w:hAnsi="Open Sans" w:cs="Open Sans"/>
          <w:color w:val="004888"/>
          <w:sz w:val="24"/>
          <w:szCs w:val="24"/>
        </w:rPr>
        <w:tab/>
      </w:r>
      <w:r>
        <w:rPr>
          <w:rFonts w:ascii="Open Sans" w:eastAsia="Times New Roman" w:hAnsi="Open Sans" w:cs="Open Sans"/>
          <w:color w:val="004888"/>
          <w:sz w:val="24"/>
          <w:szCs w:val="24"/>
        </w:rPr>
        <w:t>Hybrid working from home</w:t>
      </w:r>
      <w:r w:rsidR="007D4FFF">
        <w:rPr>
          <w:rFonts w:ascii="Open Sans" w:eastAsia="Times New Roman" w:hAnsi="Open Sans" w:cs="Open Sans"/>
          <w:color w:val="004888"/>
          <w:sz w:val="24"/>
          <w:szCs w:val="24"/>
        </w:rPr>
        <w:t xml:space="preserve">, 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>office</w:t>
      </w:r>
      <w:r w:rsidRPr="009A5C41">
        <w:rPr>
          <w:rFonts w:ascii="Open Sans" w:eastAsia="Times New Roman" w:hAnsi="Open Sans" w:cs="Open Sans"/>
          <w:color w:val="004888"/>
          <w:sz w:val="24"/>
          <w:szCs w:val="24"/>
        </w:rPr>
        <w:t xml:space="preserve"> </w:t>
      </w:r>
      <w:r w:rsidR="007D4FFF">
        <w:rPr>
          <w:rFonts w:ascii="Open Sans" w:eastAsia="Times New Roman" w:hAnsi="Open Sans" w:cs="Open Sans"/>
          <w:color w:val="004888"/>
          <w:sz w:val="24"/>
          <w:szCs w:val="24"/>
        </w:rPr>
        <w:t>and in the community</w:t>
      </w:r>
    </w:p>
    <w:p w14:paraId="192707D1" w14:textId="758AD38F" w:rsidR="00A97C3B" w:rsidRDefault="00A97C3B" w:rsidP="00A97C3B">
      <w:pPr>
        <w:spacing w:after="6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Open Sans"/>
          <w:b/>
          <w:noProof/>
          <w:color w:val="004888"/>
          <w:sz w:val="54"/>
          <w:szCs w:val="54"/>
        </w:rPr>
        <w:drawing>
          <wp:inline distT="0" distB="0" distL="0" distR="0" wp14:anchorId="0E2F526A" wp14:editId="3B98F20E">
            <wp:extent cx="457200" cy="409575"/>
            <wp:effectExtent l="0" t="0" r="0" b="9525"/>
            <wp:docPr id="2" name="Picture 2" descr="https://lh6.googleusercontent.com/YNyqUVsUzJu1Ds5znLMdwiUxjsCWZK4VHAqk0cg1Aw6e7qGchRj5JqgiLnTAtMX3QbsNkkjXS2wf-LOPFyXWJRQTlC4OO2mW16rvZXvNhKdXWsz2adErewpIOsDX7QPX6_DP3Q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NyqUVsUzJu1Ds5znLMdwiUxjsCWZK4VHAqk0cg1Aw6e7qGchRj5JqgiLnTAtMX3QbsNkkjXS2wf-LOPFyXWJRQTlC4OO2mW16rvZXvNhKdXWsz2adErewpIOsDX7QPX6_DP3Q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color w:val="004888"/>
          <w:sz w:val="54"/>
          <w:szCs w:val="54"/>
        </w:rPr>
        <w:t xml:space="preserve">  What we give our staff</w:t>
      </w:r>
    </w:p>
    <w:p w14:paraId="15356BCB" w14:textId="6BEEBBDA" w:rsidR="00B60274" w:rsidRPr="00B60274" w:rsidRDefault="00B60274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</w:pPr>
      <w:r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  <w:t xml:space="preserve">25 days paid holiday per year plus Bank Holidays </w:t>
      </w:r>
      <w:r w:rsidR="00A506AC"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  <w:t xml:space="preserve">pro rata, </w:t>
      </w:r>
      <w:r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  <w:t>and a discretionary 3 additional days between Christmas and New Year</w:t>
      </w:r>
    </w:p>
    <w:p w14:paraId="09638E9B" w14:textId="59B1CDEA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5% </w:t>
      </w:r>
      <w:proofErr w:type="gramStart"/>
      <w:r>
        <w:rPr>
          <w:rFonts w:ascii="Open Sans" w:hAnsi="Open Sans" w:cs="Open Sans"/>
          <w:color w:val="244061" w:themeColor="accent1" w:themeShade="80"/>
          <w:sz w:val="24"/>
          <w:szCs w:val="24"/>
        </w:rPr>
        <w:t>employers</w:t>
      </w:r>
      <w:proofErr w:type="gramEnd"/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contribution to workplace pension scheme with 3% employees contribution</w:t>
      </w:r>
    </w:p>
    <w:p w14:paraId="4B629431" w14:textId="2B1DF845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A commitment to Continued Professional Development and payment of membership fees to professional bodies where this will enhance your work</w:t>
      </w:r>
    </w:p>
    <w:p w14:paraId="37CA2F5B" w14:textId="114EB8C8" w:rsidR="00AF1DE7" w:rsidRDefault="00AF1DE7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Access to Citizens Advice national training programme</w:t>
      </w:r>
    </w:p>
    <w:p w14:paraId="14137AFF" w14:textId="220DD099" w:rsidR="00652D9B" w:rsidRDefault="00652D9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Opportunity to work as part of a national network of Citizens Advice offices</w:t>
      </w:r>
    </w:p>
    <w:p w14:paraId="1FDC0B5F" w14:textId="3252BCB3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Employee Assistance Programme including 24hr helpline support</w:t>
      </w:r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and</w:t>
      </w:r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legal advice </w:t>
      </w:r>
    </w:p>
    <w:p w14:paraId="57AD00BF" w14:textId="77777777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Mental Health and Wellbeing Support from </w:t>
      </w:r>
      <w:proofErr w:type="spellStart"/>
      <w:r>
        <w:rPr>
          <w:rFonts w:ascii="Open Sans" w:hAnsi="Open Sans" w:cs="Open Sans"/>
          <w:color w:val="244061" w:themeColor="accent1" w:themeShade="80"/>
          <w:sz w:val="24"/>
          <w:szCs w:val="24"/>
        </w:rPr>
        <w:t>Togetherall</w:t>
      </w:r>
      <w:proofErr w:type="spellEnd"/>
    </w:p>
    <w:p w14:paraId="230272EF" w14:textId="024E4F8E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Perks and savings via our partnership with Lifeworks</w:t>
      </w:r>
      <w:r w:rsidR="006528A3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these include savings on cinema tickets</w:t>
      </w:r>
      <w:r w:rsidR="00652D9B">
        <w:rPr>
          <w:rFonts w:ascii="Open Sans" w:hAnsi="Open Sans" w:cs="Open Sans"/>
          <w:color w:val="244061" w:themeColor="accent1" w:themeShade="80"/>
          <w:sz w:val="24"/>
          <w:szCs w:val="24"/>
        </w:rPr>
        <w:t>,</w:t>
      </w:r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</w:t>
      </w:r>
      <w:proofErr w:type="spellStart"/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>giftcards</w:t>
      </w:r>
      <w:proofErr w:type="spellEnd"/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and cashback on some purchases</w:t>
      </w:r>
    </w:p>
    <w:sectPr w:rsidR="00A97C3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B31"/>
    <w:multiLevelType w:val="multilevel"/>
    <w:tmpl w:val="7DB88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964584"/>
    <w:multiLevelType w:val="hybridMultilevel"/>
    <w:tmpl w:val="45648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E37"/>
    <w:multiLevelType w:val="multilevel"/>
    <w:tmpl w:val="313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5960"/>
    <w:multiLevelType w:val="multilevel"/>
    <w:tmpl w:val="24B6D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0D743D"/>
    <w:multiLevelType w:val="hybridMultilevel"/>
    <w:tmpl w:val="22881E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C940013"/>
    <w:multiLevelType w:val="hybridMultilevel"/>
    <w:tmpl w:val="24309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8709F"/>
    <w:multiLevelType w:val="hybridMultilevel"/>
    <w:tmpl w:val="9566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47B"/>
    <w:multiLevelType w:val="hybridMultilevel"/>
    <w:tmpl w:val="40C6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5BDD"/>
    <w:multiLevelType w:val="hybridMultilevel"/>
    <w:tmpl w:val="CDC801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77627"/>
    <w:multiLevelType w:val="hybridMultilevel"/>
    <w:tmpl w:val="809C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346A"/>
    <w:multiLevelType w:val="multilevel"/>
    <w:tmpl w:val="F93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33CBD"/>
    <w:multiLevelType w:val="multilevel"/>
    <w:tmpl w:val="CA686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4B5F32"/>
    <w:multiLevelType w:val="hybridMultilevel"/>
    <w:tmpl w:val="96B07BD6"/>
    <w:lvl w:ilvl="0" w:tplc="08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 w15:restartNumberingAfterBreak="0">
    <w:nsid w:val="3CC81065"/>
    <w:multiLevelType w:val="hybridMultilevel"/>
    <w:tmpl w:val="27F0B0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309F5"/>
    <w:multiLevelType w:val="multilevel"/>
    <w:tmpl w:val="4210B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594574"/>
    <w:multiLevelType w:val="multilevel"/>
    <w:tmpl w:val="575E1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29445E"/>
    <w:multiLevelType w:val="multilevel"/>
    <w:tmpl w:val="34AE5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206349"/>
    <w:multiLevelType w:val="hybridMultilevel"/>
    <w:tmpl w:val="6EB0E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5E160C"/>
    <w:multiLevelType w:val="multilevel"/>
    <w:tmpl w:val="241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55B40"/>
    <w:multiLevelType w:val="multilevel"/>
    <w:tmpl w:val="D9F89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3A32FD"/>
    <w:multiLevelType w:val="multilevel"/>
    <w:tmpl w:val="ABC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D777F"/>
    <w:multiLevelType w:val="hybridMultilevel"/>
    <w:tmpl w:val="260A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E404B"/>
    <w:multiLevelType w:val="multilevel"/>
    <w:tmpl w:val="584E0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AB965FD"/>
    <w:multiLevelType w:val="multilevel"/>
    <w:tmpl w:val="C944C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D143C45"/>
    <w:multiLevelType w:val="multilevel"/>
    <w:tmpl w:val="C01A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9E7810"/>
    <w:multiLevelType w:val="multilevel"/>
    <w:tmpl w:val="84B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230421">
    <w:abstractNumId w:val="11"/>
  </w:num>
  <w:num w:numId="2" w16cid:durableId="1232354002">
    <w:abstractNumId w:val="14"/>
  </w:num>
  <w:num w:numId="3" w16cid:durableId="765230231">
    <w:abstractNumId w:val="3"/>
  </w:num>
  <w:num w:numId="4" w16cid:durableId="13727301">
    <w:abstractNumId w:val="19"/>
  </w:num>
  <w:num w:numId="5" w16cid:durableId="841047313">
    <w:abstractNumId w:val="24"/>
  </w:num>
  <w:num w:numId="6" w16cid:durableId="771245716">
    <w:abstractNumId w:val="15"/>
  </w:num>
  <w:num w:numId="7" w16cid:durableId="1000499961">
    <w:abstractNumId w:val="23"/>
  </w:num>
  <w:num w:numId="8" w16cid:durableId="2049185016">
    <w:abstractNumId w:val="22"/>
  </w:num>
  <w:num w:numId="9" w16cid:durableId="1889565133">
    <w:abstractNumId w:val="16"/>
  </w:num>
  <w:num w:numId="10" w16cid:durableId="996761880">
    <w:abstractNumId w:val="0"/>
  </w:num>
  <w:num w:numId="11" w16cid:durableId="755712686">
    <w:abstractNumId w:val="10"/>
  </w:num>
  <w:num w:numId="12" w16cid:durableId="1823815021">
    <w:abstractNumId w:val="25"/>
  </w:num>
  <w:num w:numId="13" w16cid:durableId="496113322">
    <w:abstractNumId w:val="20"/>
  </w:num>
  <w:num w:numId="14" w16cid:durableId="1787313596">
    <w:abstractNumId w:val="7"/>
  </w:num>
  <w:num w:numId="15" w16cid:durableId="1312366330">
    <w:abstractNumId w:val="1"/>
  </w:num>
  <w:num w:numId="16" w16cid:durableId="376667545">
    <w:abstractNumId w:val="1"/>
  </w:num>
  <w:num w:numId="17" w16cid:durableId="1232080803">
    <w:abstractNumId w:val="4"/>
  </w:num>
  <w:num w:numId="18" w16cid:durableId="678771944">
    <w:abstractNumId w:val="17"/>
  </w:num>
  <w:num w:numId="19" w16cid:durableId="822741842">
    <w:abstractNumId w:val="12"/>
  </w:num>
  <w:num w:numId="20" w16cid:durableId="1327172562">
    <w:abstractNumId w:val="6"/>
  </w:num>
  <w:num w:numId="21" w16cid:durableId="733087860">
    <w:abstractNumId w:val="13"/>
  </w:num>
  <w:num w:numId="22" w16cid:durableId="970786144">
    <w:abstractNumId w:val="8"/>
  </w:num>
  <w:num w:numId="23" w16cid:durableId="137386908">
    <w:abstractNumId w:val="9"/>
  </w:num>
  <w:num w:numId="24" w16cid:durableId="1302614131">
    <w:abstractNumId w:val="5"/>
  </w:num>
  <w:num w:numId="25" w16cid:durableId="1550146634">
    <w:abstractNumId w:val="2"/>
  </w:num>
  <w:num w:numId="26" w16cid:durableId="525801242">
    <w:abstractNumId w:val="18"/>
  </w:num>
  <w:num w:numId="27" w16cid:durableId="4189875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97"/>
    <w:rsid w:val="00003A97"/>
    <w:rsid w:val="00005824"/>
    <w:rsid w:val="00012C28"/>
    <w:rsid w:val="00094B82"/>
    <w:rsid w:val="000A7EA4"/>
    <w:rsid w:val="001D2192"/>
    <w:rsid w:val="002417D6"/>
    <w:rsid w:val="0026067C"/>
    <w:rsid w:val="0029452E"/>
    <w:rsid w:val="002A61EE"/>
    <w:rsid w:val="002D63CA"/>
    <w:rsid w:val="002E7087"/>
    <w:rsid w:val="002E72DD"/>
    <w:rsid w:val="00300490"/>
    <w:rsid w:val="003054DB"/>
    <w:rsid w:val="003234EE"/>
    <w:rsid w:val="003E1969"/>
    <w:rsid w:val="004007D2"/>
    <w:rsid w:val="004D522E"/>
    <w:rsid w:val="005257BD"/>
    <w:rsid w:val="0053700D"/>
    <w:rsid w:val="006528A3"/>
    <w:rsid w:val="00652D9B"/>
    <w:rsid w:val="00674F0F"/>
    <w:rsid w:val="00681755"/>
    <w:rsid w:val="00686659"/>
    <w:rsid w:val="006E0CD0"/>
    <w:rsid w:val="00754C4B"/>
    <w:rsid w:val="007D4FFF"/>
    <w:rsid w:val="008E4F5A"/>
    <w:rsid w:val="008F35E7"/>
    <w:rsid w:val="009048D0"/>
    <w:rsid w:val="00956C6E"/>
    <w:rsid w:val="00971963"/>
    <w:rsid w:val="009A5C41"/>
    <w:rsid w:val="009A6DFA"/>
    <w:rsid w:val="009D3D2F"/>
    <w:rsid w:val="009E2B5C"/>
    <w:rsid w:val="00A01AB8"/>
    <w:rsid w:val="00A506AC"/>
    <w:rsid w:val="00A533D5"/>
    <w:rsid w:val="00A60CBE"/>
    <w:rsid w:val="00A97C3B"/>
    <w:rsid w:val="00AC020F"/>
    <w:rsid w:val="00AF1DE7"/>
    <w:rsid w:val="00B60274"/>
    <w:rsid w:val="00C8398D"/>
    <w:rsid w:val="00C938EF"/>
    <w:rsid w:val="00D26729"/>
    <w:rsid w:val="00D30C84"/>
    <w:rsid w:val="00DB23F8"/>
    <w:rsid w:val="00DF349C"/>
    <w:rsid w:val="00E123B0"/>
    <w:rsid w:val="00E35D3C"/>
    <w:rsid w:val="00EB372F"/>
    <w:rsid w:val="00EF0C1C"/>
    <w:rsid w:val="00F33300"/>
    <w:rsid w:val="00F6219E"/>
    <w:rsid w:val="00FB21AA"/>
    <w:rsid w:val="00FD3543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ACF"/>
  <w15:docId w15:val="{71F2559F-77C5-41C8-A433-2BA9837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012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7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efofficer@swindon.cabnet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Newport</cp:lastModifiedBy>
  <cp:revision>3</cp:revision>
  <dcterms:created xsi:type="dcterms:W3CDTF">2022-05-09T10:57:00Z</dcterms:created>
  <dcterms:modified xsi:type="dcterms:W3CDTF">2022-05-09T11:36:00Z</dcterms:modified>
</cp:coreProperties>
</file>