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58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4505325</wp:posOffset>
            </wp:positionH>
            <wp:positionV relativeFrom="margin">
              <wp:posOffset>-276224</wp:posOffset>
            </wp:positionV>
            <wp:extent cx="1552575" cy="9429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48"/>
          <w:szCs w:val="48"/>
          <w:rtl w:val="0"/>
        </w:rPr>
        <w:t xml:space="preserve">Reception volunteer </w:t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2"/>
          <w:szCs w:val="32"/>
          <w:rtl w:val="0"/>
        </w:rPr>
        <w:t xml:space="preserve">What will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3.6" w:lineRule="auto"/>
        <w:ind w:left="0" w:firstLine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73.6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complete an introduction to Citizens Advice</w:t>
      </w: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and training for your role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welcome all clients and other visitors to the local Citizens Advice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explain to the client how long they might be waiting and what will happen and give out a form for clients to fill in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type up information from the client form onto a spreadsheet or database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73.6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answer the telephone, reply to emails and post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73.6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help with the day to day running of the Citizens Advice service</w:t>
      </w:r>
    </w:p>
    <w:p w:rsidR="00000000" w:rsidDel="00000000" w:rsidP="00000000" w:rsidRDefault="00000000" w:rsidRPr="00000000" w14:paraId="0000000D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What’s in it for you?</w:t>
      </w:r>
    </w:p>
    <w:p w:rsidR="00000000" w:rsidDel="00000000" w:rsidP="00000000" w:rsidRDefault="00000000" w:rsidRPr="00000000" w14:paraId="0000000F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gain and build on valuable skills and experience such as communication, IT skills and working in a team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increase your employability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contribute to the smooth running of the advice service which makes a real difference to peoples’ lives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work with a range of different people, independently and in a team.</w:t>
      </w:r>
    </w:p>
    <w:p w:rsidR="00000000" w:rsidDel="00000000" w:rsidP="00000000" w:rsidRDefault="00000000" w:rsidRPr="00000000" w14:paraId="00000014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And we’ll </w:t>
      </w: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reimburse</w:t>
      </w: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 expenses too.</w:t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What do you need to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You don’t need specific qualifications or skills but you’ll need to: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friendly and approachable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non-judgmental and respect views, values and cultures that are different to your own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have good IT skills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calm under pressure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highlight w:val="white"/>
          <w:rtl w:val="0"/>
        </w:rPr>
        <w:t xml:space="preserve">be willing to learn about and follow the Citizens Advice aims, principles and policies, including confidentiality and data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36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willing to undertake training in your role</w:t>
      </w:r>
    </w:p>
    <w:p w:rsidR="00000000" w:rsidDel="00000000" w:rsidP="00000000" w:rsidRDefault="00000000" w:rsidRPr="00000000" w14:paraId="0000001F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How much time do you need to give?</w:t>
      </w:r>
    </w:p>
    <w:p w:rsidR="00000000" w:rsidDel="00000000" w:rsidP="00000000" w:rsidRDefault="00000000" w:rsidRPr="00000000" w14:paraId="00000021">
      <w:pPr>
        <w:pageBreakBefore w:val="0"/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 can be flexible about the time spent and how often you volunteer so come and talk to us.</w:t>
      </w:r>
    </w:p>
    <w:p w:rsidR="00000000" w:rsidDel="00000000" w:rsidP="00000000" w:rsidRDefault="00000000" w:rsidRPr="00000000" w14:paraId="00000023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Valuing inclusion</w:t>
      </w:r>
    </w:p>
    <w:p w:rsidR="00000000" w:rsidDel="00000000" w:rsidP="00000000" w:rsidRDefault="00000000" w:rsidRPr="00000000" w14:paraId="00000025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Our volunteers come from a range of backgrounds and we particularly welcome applications from racially minoritised people/people of colour, disabled people, people with physical or mental health conditions, LGBTQ+ and non-binary people.</w:t>
      </w:r>
    </w:p>
    <w:p w:rsidR="00000000" w:rsidDel="00000000" w:rsidP="00000000" w:rsidRDefault="00000000" w:rsidRPr="00000000" w14:paraId="00000027">
      <w:pPr>
        <w:pageBreakBefore w:val="0"/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If you are interested in becoming a customer service volunteer / reception volunteer and would like to discuss flexibility around location, time, ‘what you will do’ and how we can support you please contact us.  </w:t>
      </w:r>
    </w:p>
    <w:p w:rsidR="00000000" w:rsidDel="00000000" w:rsidP="00000000" w:rsidRDefault="00000000" w:rsidRPr="00000000" w14:paraId="00000029">
      <w:pPr>
        <w:pageBreakBefore w:val="0"/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Contact details</w:t>
      </w:r>
    </w:p>
    <w:p w:rsidR="00000000" w:rsidDel="00000000" w:rsidP="00000000" w:rsidRDefault="00000000" w:rsidRPr="00000000" w14:paraId="0000002B">
      <w:pPr>
        <w:pageBreakBefore w:val="0"/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If you are interested in becoming a receptionist and would like an application pack and /or to discuss flexibility around location, time, ‘what you will do’ and how we can support you please contact us by  emailing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training@swindon.cabnet.org.uk</w:t>
        </w:r>
      </w:hyperlink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  or call us on 01793 402106. </w:t>
      </w:r>
    </w:p>
    <w:p w:rsidR="00000000" w:rsidDel="00000000" w:rsidP="00000000" w:rsidRDefault="00000000" w:rsidRPr="00000000" w14:paraId="0000002D">
      <w:pPr>
        <w:pageBreakBefore w:val="0"/>
        <w:spacing w:before="58" w:lineRule="auto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right"/>
      <w:rPr>
        <w:color w:val="004b88"/>
      </w:rPr>
    </w:pPr>
    <w:r w:rsidDel="00000000" w:rsidR="00000000" w:rsidRPr="00000000">
      <w:rPr>
        <w:rFonts w:ascii="Open Sans" w:cs="Open Sans" w:eastAsia="Open Sans" w:hAnsi="Open Sans"/>
        <w:b w:val="1"/>
        <w:color w:val="004b8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right"/>
      <w:rPr>
        <w:color w:val="004b88"/>
      </w:rPr>
    </w:pPr>
    <w:r w:rsidDel="00000000" w:rsidR="00000000" w:rsidRPr="00000000">
      <w:rPr>
        <w:rFonts w:ascii="Open Sans" w:cs="Open Sans" w:eastAsia="Open Sans" w:hAnsi="Open Sans"/>
        <w:b w:val="1"/>
        <w:color w:val="004b8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mailto:training@swindon.cabnet.org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