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35A7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7A173624" wp14:editId="7A173625">
            <wp:extent cx="1066800" cy="1066800"/>
            <wp:effectExtent l="0" t="0" r="0" b="0"/>
            <wp:docPr id="10" name="image2.png" descr="https://lh6.googleusercontent.com/ikwPXAMJxyEYCFBxRLXdNlnDQAJN0Eb-Jm7qpNntF9moECYjTXsUJWOUk33ZO-z7Mfq5Wy-yNTAPWrGjrkUcDXv3fLhhhzfdZ5nmUUCT946bxE5i1NCW9WBoq5h6JlyR3afSF8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ikwPXAMJxyEYCFBxRLXdNlnDQAJN0Eb-Jm7qpNntF9moECYjTXsUJWOUk33ZO-z7Mfq5Wy-yNTAPWrGjrkUcDXv3fLhhhzfdZ5nmUUCT946bxE5i1NCW9WBoq5h6JlyR3afSF8Z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735A8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A9" w14:textId="77777777" w:rsidR="00F745CE" w:rsidRDefault="00B87579">
      <w:pPr>
        <w:spacing w:after="0" w:line="240" w:lineRule="auto"/>
        <w:rPr>
          <w:rFonts w:ascii="Open Sans" w:eastAsia="Open Sans" w:hAnsi="Open Sans" w:cs="Open Sans"/>
          <w:b/>
          <w:color w:val="004888"/>
          <w:sz w:val="54"/>
          <w:szCs w:val="54"/>
        </w:rPr>
      </w:pPr>
      <w:r>
        <w:rPr>
          <w:rFonts w:ascii="Open Sans" w:eastAsia="Open Sans" w:hAnsi="Open Sans" w:cs="Open Sans"/>
          <w:b/>
          <w:color w:val="004888"/>
          <w:sz w:val="54"/>
          <w:szCs w:val="54"/>
        </w:rPr>
        <w:t>Generalist Adviser</w:t>
      </w:r>
    </w:p>
    <w:p w14:paraId="7A1735AA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54"/>
          <w:szCs w:val="54"/>
        </w:rPr>
        <w:t>Job pack</w:t>
      </w:r>
    </w:p>
    <w:p w14:paraId="7A1735AB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756E2" w14:textId="77777777" w:rsidR="00124F32" w:rsidRPr="00653571" w:rsidRDefault="00124F32" w:rsidP="0012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Thanks for your interest in working at Citizens Advice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 Swindon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 xml:space="preserve">. This job pack should give you everything you need to know to apply for this role and what it means to work 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for the 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Citizens Advice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 service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.  </w:t>
      </w:r>
    </w:p>
    <w:p w14:paraId="04ED187D" w14:textId="77777777" w:rsidR="00124F32" w:rsidRPr="00653571" w:rsidRDefault="00124F32" w:rsidP="0012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1149B" w14:textId="77777777" w:rsidR="00124F32" w:rsidRPr="00653571" w:rsidRDefault="00124F32" w:rsidP="00124F32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In this pack you’ll find:</w:t>
      </w:r>
    </w:p>
    <w:p w14:paraId="6E1043B1" w14:textId="77777777" w:rsidR="00124F32" w:rsidRPr="00653571" w:rsidRDefault="00124F32" w:rsidP="00124F32">
      <w:pPr>
        <w:numPr>
          <w:ilvl w:val="0"/>
          <w:numId w:val="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>
        <w:rPr>
          <w:rFonts w:ascii="Open Sans" w:eastAsia="Times New Roman" w:hAnsi="Open Sans" w:cs="Open Sans"/>
          <w:color w:val="004888"/>
          <w:sz w:val="24"/>
          <w:szCs w:val="24"/>
        </w:rPr>
        <w:t>How Citizens Advice Swindon works</w:t>
      </w:r>
    </w:p>
    <w:p w14:paraId="0101BEC9" w14:textId="77777777" w:rsidR="00124F32" w:rsidRPr="00653571" w:rsidRDefault="00124F32" w:rsidP="00124F32">
      <w:pPr>
        <w:numPr>
          <w:ilvl w:val="0"/>
          <w:numId w:val="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The role profile and personal specification</w:t>
      </w:r>
    </w:p>
    <w:p w14:paraId="3B00E4A2" w14:textId="77777777" w:rsidR="00124F32" w:rsidRPr="00653571" w:rsidRDefault="00124F32" w:rsidP="00124F32">
      <w:pPr>
        <w:numPr>
          <w:ilvl w:val="0"/>
          <w:numId w:val="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Terms and conditions</w:t>
      </w:r>
    </w:p>
    <w:p w14:paraId="2C4FFCDC" w14:textId="77777777" w:rsidR="00124F32" w:rsidRPr="00653571" w:rsidRDefault="00124F32" w:rsidP="00124F32">
      <w:pPr>
        <w:numPr>
          <w:ilvl w:val="0"/>
          <w:numId w:val="8"/>
        </w:numPr>
        <w:spacing w:after="28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What we give our staff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24F32" w:rsidRPr="00653571" w14:paraId="1689255C" w14:textId="77777777" w:rsidTr="0056479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D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45958" w14:textId="77777777" w:rsidR="00124F32" w:rsidRPr="00653571" w:rsidRDefault="00124F32" w:rsidP="0056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71">
              <w:rPr>
                <w:rFonts w:ascii="Open Sans" w:eastAsia="Times New Roman" w:hAnsi="Open Sans" w:cs="Open Sans"/>
                <w:b/>
                <w:bCs/>
                <w:color w:val="004B88"/>
                <w:sz w:val="24"/>
                <w:szCs w:val="24"/>
              </w:rPr>
              <w:t>Want to chat about this role?</w:t>
            </w:r>
          </w:p>
          <w:p w14:paraId="745DBA6D" w14:textId="5CC1432D" w:rsidR="00124F32" w:rsidRDefault="00124F32" w:rsidP="0056479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4B88"/>
                <w:sz w:val="24"/>
                <w:szCs w:val="24"/>
              </w:rPr>
            </w:pPr>
            <w:r w:rsidRPr="00653571">
              <w:rPr>
                <w:rFonts w:ascii="Open Sans" w:eastAsia="Times New Roman" w:hAnsi="Open Sans" w:cs="Open Sans"/>
                <w:color w:val="004B88"/>
                <w:sz w:val="24"/>
                <w:szCs w:val="24"/>
              </w:rPr>
              <w:t>If you want to chat about the role further, you can contact</w:t>
            </w:r>
            <w:r>
              <w:rPr>
                <w:rFonts w:ascii="Open Sans" w:eastAsia="Times New Roman" w:hAnsi="Open Sans" w:cs="Open Sans"/>
                <w:color w:val="004B88"/>
                <w:sz w:val="24"/>
                <w:szCs w:val="24"/>
              </w:rPr>
              <w:t xml:space="preserve"> </w:t>
            </w:r>
            <w:r w:rsidR="008E4BB8">
              <w:rPr>
                <w:rFonts w:ascii="Open Sans" w:eastAsia="Times New Roman" w:hAnsi="Open Sans" w:cs="Open Sans"/>
                <w:color w:val="004B88"/>
                <w:sz w:val="24"/>
                <w:szCs w:val="24"/>
              </w:rPr>
              <w:t>Claire Salvage, Advice Service Manager</w:t>
            </w:r>
            <w:r>
              <w:rPr>
                <w:rFonts w:ascii="Open Sans" w:eastAsia="Times New Roman" w:hAnsi="Open Sans" w:cs="Open Sans"/>
                <w:color w:val="004B88"/>
                <w:sz w:val="24"/>
                <w:szCs w:val="24"/>
              </w:rPr>
              <w:t xml:space="preserve"> by emailing </w:t>
            </w:r>
            <w:hyperlink r:id="rId7" w:history="1">
              <w:r w:rsidR="008E4BB8" w:rsidRPr="008E1CB7">
                <w:rPr>
                  <w:rStyle w:val="Hyperlink"/>
                  <w:rFonts w:ascii="Open Sans" w:eastAsia="Times New Roman" w:hAnsi="Open Sans" w:cs="Open Sans"/>
                  <w:sz w:val="24"/>
                  <w:szCs w:val="24"/>
                </w:rPr>
                <w:t>Claire.salvage@caswindon</w:t>
              </w:r>
              <w:r w:rsidR="008E4BB8" w:rsidRPr="008E1CB7">
                <w:rPr>
                  <w:rStyle w:val="Hyperlink"/>
                  <w:rFonts w:ascii="Open Sans" w:eastAsia="Times New Roman" w:hAnsi="Open Sans" w:cs="Open Sans"/>
                  <w:sz w:val="24"/>
                  <w:szCs w:val="24"/>
                </w:rPr>
                <w:t>.</w:t>
              </w:r>
              <w:r w:rsidR="008E4BB8" w:rsidRPr="008E1CB7">
                <w:rPr>
                  <w:rStyle w:val="Hyperlink"/>
                  <w:rFonts w:ascii="Open Sans" w:eastAsia="Times New Roman" w:hAnsi="Open Sans" w:cs="Open Sans"/>
                  <w:sz w:val="24"/>
                  <w:szCs w:val="24"/>
                </w:rPr>
                <w:t>org.uk</w:t>
              </w:r>
            </w:hyperlink>
          </w:p>
          <w:p w14:paraId="647CA75C" w14:textId="77777777" w:rsidR="008E4BB8" w:rsidRPr="008E4BB8" w:rsidRDefault="008E4BB8" w:rsidP="0056479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4B88"/>
                <w:sz w:val="24"/>
                <w:szCs w:val="24"/>
              </w:rPr>
            </w:pPr>
          </w:p>
          <w:p w14:paraId="4AC5EC72" w14:textId="77777777" w:rsidR="00124F32" w:rsidRPr="005C4409" w:rsidRDefault="00124F32" w:rsidP="0056479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</w:pPr>
            <w:r w:rsidRPr="005C4409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 xml:space="preserve">Closing date for applications: </w:t>
            </w:r>
            <w:r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>Wednesday 23</w:t>
            </w:r>
            <w:r w:rsidRP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vertAlign w:val="superscript"/>
              </w:rPr>
              <w:t>rd</w:t>
            </w:r>
            <w:r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 xml:space="preserve"> August 2023 </w:t>
            </w:r>
          </w:p>
          <w:p w14:paraId="260CAD34" w14:textId="77777777" w:rsidR="00124F32" w:rsidRPr="005C4409" w:rsidRDefault="00124F32" w:rsidP="0056479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</w:pPr>
          </w:p>
          <w:p w14:paraId="4F5D6AEC" w14:textId="430691C6" w:rsidR="00124F32" w:rsidRPr="005C4409" w:rsidRDefault="00124F32" w:rsidP="0056479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</w:pPr>
            <w:r w:rsidRPr="005C4409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>Interview date</w:t>
            </w:r>
            <w:r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>: Friday 1</w:t>
            </w:r>
            <w:r w:rsidRP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vertAlign w:val="superscript"/>
              </w:rPr>
              <w:t>st</w:t>
            </w:r>
            <w:r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 xml:space="preserve"> </w:t>
            </w:r>
            <w:r w:rsidR="008E4BB8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>or Monday 4</w:t>
            </w:r>
            <w:r w:rsidR="008E4BB8" w:rsidRPr="008E4BB8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vertAlign w:val="superscript"/>
              </w:rPr>
              <w:t>th</w:t>
            </w:r>
            <w:r w:rsidR="008E4BB8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</w:rPr>
              <w:t>September 2023</w:t>
            </w:r>
          </w:p>
          <w:p w14:paraId="4DDBC111" w14:textId="77777777" w:rsidR="00124F32" w:rsidRDefault="00124F32" w:rsidP="0056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A8125" w14:textId="77777777" w:rsidR="00124F32" w:rsidRPr="00653571" w:rsidRDefault="00124F32" w:rsidP="0056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B07C1" w14:textId="77777777" w:rsidR="00124F32" w:rsidRPr="00653571" w:rsidRDefault="00124F32" w:rsidP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AA38F" w14:textId="77777777" w:rsidR="00124F32" w:rsidRPr="00CF0D11" w:rsidRDefault="00124F32" w:rsidP="00124F32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color w:val="004B88"/>
          <w:sz w:val="24"/>
          <w:szCs w:val="24"/>
        </w:rPr>
      </w:pPr>
      <w:r w:rsidRPr="00CF0D11">
        <w:rPr>
          <w:rFonts w:ascii="Open Sans" w:eastAsia="Open Sans" w:hAnsi="Open Sans" w:cs="Open Sans"/>
          <w:color w:val="004B88"/>
          <w:sz w:val="24"/>
          <w:szCs w:val="24"/>
        </w:rPr>
        <w:lastRenderedPageBreak/>
        <w:t xml:space="preserve">As a member of the Citizens Advice service, Citizens Advice </w:t>
      </w:r>
      <w:r>
        <w:rPr>
          <w:rFonts w:ascii="Open Sans" w:eastAsia="Open Sans" w:hAnsi="Open Sans" w:cs="Open Sans"/>
          <w:color w:val="004B88"/>
          <w:sz w:val="24"/>
          <w:szCs w:val="24"/>
        </w:rPr>
        <w:t>Swindon</w:t>
      </w:r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 (CA</w:t>
      </w: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  <w:r w:rsidRPr="00CF0D11">
        <w:rPr>
          <w:rFonts w:ascii="Open Sans" w:eastAsia="Open Sans" w:hAnsi="Open Sans" w:cs="Open Sans"/>
          <w:color w:val="004B88"/>
          <w:sz w:val="24"/>
          <w:szCs w:val="24"/>
        </w:rPr>
        <w:t>) provides free, confidential, independent and impartial advice and information to everyone on their rights and responsibilities. We value diversity, promote equality and challenge discrimination.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</w:p>
    <w:p w14:paraId="26615DE6" w14:textId="77777777" w:rsidR="00124F32" w:rsidRPr="00240E9D" w:rsidRDefault="00124F32" w:rsidP="00124F32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</w:pPr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>Our values</w:t>
      </w:r>
    </w:p>
    <w:p w14:paraId="005BF5D5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inventive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We’re not afraid of trying new things and learn by getting things wrong. We question every idea to make it better and we change when things aren’t working.</w:t>
      </w:r>
    </w:p>
    <w:p w14:paraId="62F2A579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11C2FC89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generous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 work together, sharing knowledge and experience to solve problems. We tell it like it is and respect everyone.</w:t>
      </w:r>
    </w:p>
    <w:p w14:paraId="005ED303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50D1D941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responsible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 do what we say we’ll do and keep our promises. We remember that we work for a charity and use our resources effectively.</w:t>
      </w:r>
    </w:p>
    <w:p w14:paraId="1D88712D" w14:textId="77777777" w:rsidR="00124F32" w:rsidRPr="00240E9D" w:rsidRDefault="00124F32" w:rsidP="00124F32">
      <w:pPr>
        <w:keepNext/>
        <w:keepLines/>
        <w:spacing w:before="400" w:after="120" w:line="240" w:lineRule="auto"/>
        <w:outlineLvl w:val="0"/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</w:pPr>
      <w:bookmarkStart w:id="1" w:name="_yrd3vdoow85g" w:colFirst="0" w:colLast="0"/>
      <w:bookmarkEnd w:id="1"/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>3 things you should know about us</w:t>
      </w:r>
    </w:p>
    <w:p w14:paraId="166A960E" w14:textId="77777777" w:rsidR="00124F32" w:rsidRPr="00240E9D" w:rsidRDefault="00124F32" w:rsidP="00124F32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2" w:name="_m5fcfi7n59ze" w:colFirst="0" w:colLast="0"/>
      <w:bookmarkEnd w:id="2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We’re local</w:t>
      </w:r>
    </w:p>
    <w:p w14:paraId="120B4E3C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We have offices in </w:t>
      </w:r>
      <w:r>
        <w:rPr>
          <w:rFonts w:ascii="Open Sans" w:eastAsia="Open Sans" w:hAnsi="Open Sans" w:cs="Open Sans"/>
          <w:color w:val="004B88"/>
          <w:sz w:val="24"/>
          <w:szCs w:val="24"/>
        </w:rPr>
        <w:t>Swindon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and deliver outreach sessions for clients across </w:t>
      </w:r>
      <w:r>
        <w:rPr>
          <w:rFonts w:ascii="Open Sans" w:eastAsia="Open Sans" w:hAnsi="Open Sans" w:cs="Open Sans"/>
          <w:color w:val="004B88"/>
          <w:sz w:val="24"/>
          <w:szCs w:val="24"/>
        </w:rPr>
        <w:t>the borough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. Last year, we supported </w:t>
      </w:r>
      <w:r>
        <w:rPr>
          <w:rFonts w:ascii="Open Sans" w:eastAsia="Open Sans" w:hAnsi="Open Sans" w:cs="Open Sans"/>
          <w:color w:val="004B88"/>
          <w:sz w:val="24"/>
          <w:szCs w:val="24"/>
        </w:rPr>
        <w:t>over 8,500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clients with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more than 27,000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issues, including Welfare Benefits, Money Advice, 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Energy, 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Housing and Immigration.   </w:t>
      </w:r>
    </w:p>
    <w:p w14:paraId="56C521A5" w14:textId="77777777" w:rsidR="00124F32" w:rsidRPr="00240E9D" w:rsidRDefault="00124F32" w:rsidP="00124F32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3" w:name="_6o7pyc5a1ksb" w:colFirst="0" w:colLast="0"/>
      <w:bookmarkEnd w:id="3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We’re here for everyone</w:t>
      </w:r>
    </w:p>
    <w:p w14:paraId="63A8AC94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>Our advice helps people solve problems and our advocacy helps fix problems in society. Whatever the problem, we won’t turn people away.</w:t>
      </w:r>
    </w:p>
    <w:p w14:paraId="58F18A59" w14:textId="77777777" w:rsidR="00124F32" w:rsidRPr="00240E9D" w:rsidRDefault="00124F32" w:rsidP="00124F32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4" w:name="_spcyjzo2h13z" w:colFirst="0" w:colLast="0"/>
      <w:bookmarkEnd w:id="4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listened to - and we make a difference </w:t>
      </w:r>
    </w:p>
    <w:p w14:paraId="45555757" w14:textId="77777777" w:rsidR="00124F32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>Our trusted brand and the quality of our research mean we make a real impact on behalf of the people who rely on us.</w:t>
      </w:r>
    </w:p>
    <w:p w14:paraId="76048ABB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274B17E1" w14:textId="77777777" w:rsidR="00124F32" w:rsidRPr="00240E9D" w:rsidRDefault="00124F32" w:rsidP="00124F32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85797E">
        <w:rPr>
          <w:rFonts w:ascii="Open Sans" w:eastAsia="Open Sans" w:hAnsi="Open Sans" w:cs="Open Sans"/>
          <w:color w:val="004B88"/>
          <w:sz w:val="24"/>
          <w:szCs w:val="24"/>
        </w:rPr>
        <w:t>No one else sees so many people with so many different kinds of problems, and that gives us a unique insight into the challenges people are facing today.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br w:type="page"/>
      </w:r>
    </w:p>
    <w:p w14:paraId="06DFD49B" w14:textId="77777777" w:rsidR="00124F32" w:rsidRPr="00653571" w:rsidRDefault="00124F32" w:rsidP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lastRenderedPageBreak/>
        <w:t>What’s it like at</w:t>
      </w:r>
      <w:r w:rsidRPr="00653571"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 xml:space="preserve"> Citizens Advice </w:t>
      </w:r>
      <w:r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>Swindon?</w:t>
      </w:r>
    </w:p>
    <w:p w14:paraId="53EBE4D2" w14:textId="77777777" w:rsidR="00124F32" w:rsidRPr="00653571" w:rsidRDefault="00124F32" w:rsidP="0012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63411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>
        <w:rPr>
          <w:rFonts w:ascii="Open Sans" w:eastAsia="Times New Roman" w:hAnsi="Open Sans" w:cs="Open Sans"/>
          <w:color w:val="004B88"/>
          <w:sz w:val="24"/>
          <w:szCs w:val="24"/>
        </w:rPr>
        <w:t>We operate a multi-channel service offering advice over the phone, by email and face to face. Based in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Sanford House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in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Swindon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; a voluntary sector hub that includes Livewell Swindon,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Swindon Mind, Swindon Carers Centre, Healthwatch Swindon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, 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>Swindon Advocacy Movement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, Wiltshire Law Centre and more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. </w:t>
      </w:r>
    </w:p>
    <w:p w14:paraId="37F8399B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48C6C972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>
        <w:rPr>
          <w:rFonts w:ascii="Open Sans" w:eastAsia="Times New Roman" w:hAnsi="Open Sans" w:cs="Open Sans"/>
          <w:color w:val="004B88"/>
          <w:sz w:val="24"/>
          <w:szCs w:val="24"/>
        </w:rPr>
        <w:t>Our current staff team is made up of 28 paid staff and 50 volunteers.</w:t>
      </w:r>
    </w:p>
    <w:p w14:paraId="0D2B07F6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46DD3146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We work in a blended way with a mix of home and office working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depending on the requirements of the role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. We care about our employees' mental wellbeing and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want to 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ensure everyone can achieve a healthy, happy work-life balance. We are committed to developing our staff and we work with our staff to support them with their personal and career development. </w:t>
      </w:r>
    </w:p>
    <w:p w14:paraId="2EB81A28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67D02E32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We have a commitment to a culture of learning and work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ing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 together to problem solve and share learning experiences.</w:t>
      </w:r>
    </w:p>
    <w:p w14:paraId="388920D0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7FBC8D92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We value diversity, promote equality and challenge discrimination wherever we find it, and through our research and campaign work, we speak up on the issues that affect people’s lives. </w:t>
      </w:r>
    </w:p>
    <w:p w14:paraId="7F901B36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5670EC83" w14:textId="77777777" w:rsidR="00124F32" w:rsidRDefault="00124F32" w:rsidP="00124F32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You will be joining a dedicated, and talented team of people who are deeply passionate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helping individuals and communities, and delivering 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services which improve people’s lives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.</w:t>
      </w:r>
    </w:p>
    <w:p w14:paraId="7A1735C7" w14:textId="5A899EA0" w:rsidR="00F745CE" w:rsidRDefault="00F74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3A51D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9E133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3FCB3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61D65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DBE21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A8096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1799C" w14:textId="77777777" w:rsidR="00124F32" w:rsidRDefault="00124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C8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noProof/>
          <w:color w:val="004888"/>
          <w:sz w:val="32"/>
          <w:szCs w:val="32"/>
        </w:rPr>
        <w:lastRenderedPageBreak/>
        <w:drawing>
          <wp:inline distT="0" distB="0" distL="0" distR="0" wp14:anchorId="7A173626" wp14:editId="7A173627">
            <wp:extent cx="495300" cy="425450"/>
            <wp:effectExtent l="0" t="0" r="0" b="0"/>
            <wp:docPr id="12" name="image1.png" descr="https://lh6.googleusercontent.com/LKs8W5LaZwSM5zk-VxcivsntzPK6ie-i5rdn_jLKqk8v69AZuwHbFS2MbdhqAk9luuW4_oPJE9HqkWXsxvCzh91_gOGmbf7wOmRnx4jtIwDvlqxWN7onNOhl7WM_DiSFXin309A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LKs8W5LaZwSM5zk-VxcivsntzPK6ie-i5rdn_jLKqk8v69AZuwHbFS2MbdhqAk9luuW4_oPJE9HqkWXsxvCzh91_gOGmbf7wOmRnx4jtIwDvlqxWN7onNOhl7WM_DiSFXin309A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888"/>
          <w:sz w:val="32"/>
          <w:szCs w:val="32"/>
        </w:rPr>
        <w:t xml:space="preserve">  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>The role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50"/>
      </w:tblGrid>
      <w:tr w:rsidR="00124F32" w:rsidRPr="00124F32" w14:paraId="7D3DC95D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677E" w14:textId="77777777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</w:pPr>
            <w:bookmarkStart w:id="5" w:name="_Hlk141440980"/>
            <w:r w:rsidRPr="00124F32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  <w:t>Role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21288" w14:textId="6A286336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Generalist Adviser</w:t>
            </w: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 (Trainee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 role</w:t>
            </w: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 considered)</w:t>
            </w:r>
          </w:p>
        </w:tc>
      </w:tr>
      <w:tr w:rsidR="00124F32" w:rsidRPr="00124F32" w14:paraId="44535F51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2EC72" w14:textId="77777777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  <w:t>Salary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5AE66" w14:textId="752212D2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£2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3,023</w:t>
            </w: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 - £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24,981</w:t>
            </w: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 (depending on experience)</w:t>
            </w:r>
          </w:p>
          <w:p w14:paraId="46D068DA" w14:textId="289BC9FB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Trainee salary £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22,</w:t>
            </w:r>
            <w:r w:rsidR="00B87579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000</w:t>
            </w:r>
          </w:p>
        </w:tc>
      </w:tr>
      <w:tr w:rsidR="00124F32" w:rsidRPr="00124F32" w14:paraId="4F243640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C8463" w14:textId="77777777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  <w:t>Hours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F9B43" w14:textId="1608F60E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37</w:t>
            </w: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 hours per week </w:t>
            </w:r>
          </w:p>
        </w:tc>
      </w:tr>
      <w:tr w:rsidR="00124F32" w:rsidRPr="00124F32" w14:paraId="080103D1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21815" w14:textId="77777777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  <w:t>Location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2A781" w14:textId="77777777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 xml:space="preserve">Swindon </w:t>
            </w:r>
          </w:p>
        </w:tc>
      </w:tr>
      <w:tr w:rsidR="00124F32" w:rsidRPr="00124F32" w14:paraId="5AE9BDE5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7B688" w14:textId="307101A3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  <w:t>Contract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25592" w14:textId="355DE2FC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Initially a 1-year fixed term contract (extension dependant on   funding and performance</w:t>
            </w:r>
          </w:p>
        </w:tc>
      </w:tr>
      <w:tr w:rsidR="00124F32" w:rsidRPr="00124F32" w14:paraId="337097F6" w14:textId="77777777" w:rsidTr="00564798">
        <w:trPr>
          <w:trHeight w:val="464"/>
        </w:trPr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C1775" w14:textId="77777777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</w:pPr>
            <w:r w:rsidRPr="00124F32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  <w:lang w:eastAsia="en-US"/>
              </w:rPr>
              <w:t>Reporting to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CB5A0" w14:textId="5D9F8C5E" w:rsidR="00124F32" w:rsidRPr="00124F32" w:rsidRDefault="00124F32" w:rsidP="0012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  <w:lang w:eastAsia="en-US"/>
              </w:rPr>
              <w:t>Advice Service Manager</w:t>
            </w:r>
          </w:p>
        </w:tc>
      </w:tr>
    </w:tbl>
    <w:bookmarkEnd w:id="5"/>
    <w:p w14:paraId="7A1735C9" w14:textId="2A319EED" w:rsidR="00F745CE" w:rsidRDefault="00B87579">
      <w:pPr>
        <w:spacing w:before="317" w:after="0" w:line="240" w:lineRule="auto"/>
        <w:ind w:right="10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T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his role is part of 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>our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  <w:r w:rsidR="00124F32">
        <w:rPr>
          <w:rFonts w:ascii="Open Sans" w:eastAsia="Open Sans" w:hAnsi="Open Sans" w:cs="Open Sans"/>
          <w:color w:val="004888"/>
          <w:sz w:val="24"/>
          <w:szCs w:val="24"/>
        </w:rPr>
        <w:t>front-lin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>e</w:t>
      </w:r>
      <w:r w:rsidR="00124F32"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 xml:space="preserve">advice team </w:t>
      </w:r>
      <w:r>
        <w:rPr>
          <w:rFonts w:ascii="Open Sans" w:eastAsia="Open Sans" w:hAnsi="Open Sans" w:cs="Open Sans"/>
          <w:color w:val="004888"/>
          <w:sz w:val="24"/>
          <w:szCs w:val="24"/>
        </w:rPr>
        <w:t>respon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 xml:space="preserve">ding </w:t>
      </w:r>
      <w:r>
        <w:rPr>
          <w:rFonts w:ascii="Open Sans" w:eastAsia="Open Sans" w:hAnsi="Open Sans" w:cs="Open Sans"/>
          <w:color w:val="004888"/>
          <w:sz w:val="24"/>
          <w:szCs w:val="24"/>
        </w:rPr>
        <w:t>to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 xml:space="preserve"> client enquiries. It’s a busy role dealing with a full range of issues from debt and benefits to housing and immigration.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>You may be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tackling fuel poverty, 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 xml:space="preserve">making 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referrals to foodbank, identifying unclaimed benefits </w:t>
      </w:r>
      <w:r w:rsidR="004D40B5">
        <w:rPr>
          <w:rFonts w:ascii="Open Sans" w:eastAsia="Open Sans" w:hAnsi="Open Sans" w:cs="Open Sans"/>
          <w:color w:val="004888"/>
          <w:sz w:val="24"/>
          <w:szCs w:val="24"/>
        </w:rPr>
        <w:t>or carrying out initial debt assessments.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In shor</w:t>
      </w:r>
      <w:r>
        <w:rPr>
          <w:rFonts w:ascii="Open Sans" w:eastAsia="Open Sans" w:hAnsi="Open Sans" w:cs="Open Sans"/>
          <w:color w:val="004888"/>
          <w:sz w:val="24"/>
          <w:szCs w:val="24"/>
        </w:rPr>
        <w:t>t you will be making a real difference to people’s lives every day.</w:t>
      </w:r>
    </w:p>
    <w:p w14:paraId="7A1735CA" w14:textId="77777777" w:rsidR="00F745CE" w:rsidRDefault="00F745CE">
      <w:p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15599536" w14:textId="1EDA9843" w:rsidR="00433E8F" w:rsidRDefault="00433E8F">
      <w:p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The right candidate will be given scope and training to specialise in debt, energy or benefits casework depending on the needs of the service.</w:t>
      </w:r>
      <w:r w:rsidR="003D1830">
        <w:rPr>
          <w:rFonts w:ascii="Open Sans" w:eastAsia="Open Sans" w:hAnsi="Open Sans" w:cs="Open Sans"/>
          <w:color w:val="004888"/>
          <w:sz w:val="24"/>
          <w:szCs w:val="24"/>
        </w:rPr>
        <w:t xml:space="preserve"> This may lead to professional progression within the service.</w:t>
      </w:r>
    </w:p>
    <w:p w14:paraId="198D0117" w14:textId="77777777" w:rsidR="00433E8F" w:rsidRDefault="00433E8F">
      <w:p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7A1735D4" w14:textId="0212BFE8" w:rsidR="00F745CE" w:rsidRDefault="00B87579" w:rsidP="004D40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Open Sans" w:eastAsia="Open Sans" w:hAnsi="Open Sans" w:cs="Open Sans"/>
          <w:noProof/>
          <w:color w:val="004888"/>
          <w:sz w:val="28"/>
          <w:szCs w:val="28"/>
        </w:rPr>
        <w:drawing>
          <wp:inline distT="0" distB="0" distL="0" distR="0" wp14:anchorId="7A173628" wp14:editId="7A173629">
            <wp:extent cx="495300" cy="425450"/>
            <wp:effectExtent l="0" t="0" r="0" b="0"/>
            <wp:docPr id="11" name="image1.png" descr="https://lh6.googleusercontent.com/NNLW4RTlsjkVLAyNIMjcIdCIFwRDadd9mbVZcacoHGiHwcDDvICoXRaQGKJHhfofDhmwXELOOc9nB1MV9xOWT6xLKH69Oy_ruktU4bLGA2cJlq3JAybIodU99iVEyXvz96CPA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NNLW4RTlsjkVLAyNIMjcIdCIFwRDadd9mbVZcacoHGiHwcDDvICoXRaQGKJHhfofDhmwXELOOc9nB1MV9xOWT6xLKH69Oy_ruktU4bLGA2cJlq3JAybIodU99iVEyXvz96CPA67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888"/>
          <w:sz w:val="28"/>
          <w:szCs w:val="28"/>
        </w:rPr>
        <w:t xml:space="preserve">  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>Role profile</w:t>
      </w:r>
    </w:p>
    <w:p w14:paraId="7A1735D5" w14:textId="2458E433" w:rsidR="00F745CE" w:rsidRDefault="00B875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4888"/>
          <w:sz w:val="24"/>
          <w:szCs w:val="24"/>
        </w:rPr>
        <w:t>Advice giving</w:t>
      </w:r>
    </w:p>
    <w:p w14:paraId="7A1735D6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D7" w14:textId="754A4B33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Triage clients to find out what support they need and identify the best way to help them</w:t>
      </w:r>
      <w:r w:rsidR="004E1389">
        <w:rPr>
          <w:rFonts w:ascii="Open Sans" w:eastAsia="Open Sans" w:hAnsi="Open Sans" w:cs="Open Sans"/>
          <w:color w:val="004888"/>
          <w:sz w:val="24"/>
          <w:szCs w:val="24"/>
        </w:rPr>
        <w:t>.</w:t>
      </w:r>
    </w:p>
    <w:p w14:paraId="7A1735D8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Deliver advice and information through face-to-face appointments, telephone and email.</w:t>
      </w:r>
    </w:p>
    <w:p w14:paraId="7A1735D9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Interview clients using sensitive listening and questioning skills in order to allow clients to explain their problem(s) and empower them to set their own priorities</w:t>
      </w:r>
    </w:p>
    <w:p w14:paraId="7A1735DA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Use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Citizens Advice resources to find, interpret and communicate the relevant information to clients</w:t>
      </w:r>
    </w:p>
    <w:p w14:paraId="7A1735DB" w14:textId="77777777" w:rsidR="00F745CE" w:rsidRPr="004E1389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lastRenderedPageBreak/>
        <w:t>Complete benefits checks and debt assessments (DATs) when appropriate </w:t>
      </w:r>
    </w:p>
    <w:p w14:paraId="6FC6A56E" w14:textId="7825BA8C" w:rsidR="004E1389" w:rsidRDefault="004E13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Motivate clients to take positive steps to resolve the problems they face</w:t>
      </w:r>
    </w:p>
    <w:p w14:paraId="7A1735DC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Research and explore options and implications so that clients can make informed decisio</w:t>
      </w:r>
      <w:r>
        <w:rPr>
          <w:rFonts w:ascii="Open Sans" w:eastAsia="Open Sans" w:hAnsi="Open Sans" w:cs="Open Sans"/>
          <w:color w:val="004888"/>
          <w:sz w:val="24"/>
          <w:szCs w:val="24"/>
        </w:rPr>
        <w:t>ns.</w:t>
      </w:r>
    </w:p>
    <w:p w14:paraId="7A1735DD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Act for the client where necessary using appropriate communication skills and channels.</w:t>
      </w:r>
    </w:p>
    <w:p w14:paraId="7A1735DE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Complete benefits forms and charitable grant applications to a high standard on behalf of the client</w:t>
      </w:r>
    </w:p>
    <w:p w14:paraId="7A1735DF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Refer internally or to other specialist agencies as appropriate</w:t>
      </w:r>
      <w:r>
        <w:rPr>
          <w:rFonts w:ascii="Open Sans" w:eastAsia="Open Sans" w:hAnsi="Open Sans" w:cs="Open Sans"/>
          <w:color w:val="004888"/>
          <w:sz w:val="24"/>
          <w:szCs w:val="24"/>
        </w:rPr>
        <w:t>. </w:t>
      </w:r>
    </w:p>
    <w:p w14:paraId="7A1735E0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Ensure that all work meets quality standards and the requirements of the funder</w:t>
      </w:r>
    </w:p>
    <w:p w14:paraId="7A1735E2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Maintain detailed case records for the purpose of continuity of casewo</w:t>
      </w:r>
      <w:r>
        <w:rPr>
          <w:rFonts w:ascii="Open Sans" w:eastAsia="Open Sans" w:hAnsi="Open Sans" w:cs="Open Sans"/>
          <w:color w:val="004888"/>
          <w:sz w:val="24"/>
          <w:szCs w:val="24"/>
        </w:rPr>
        <w:t>rk, information retrieval, statistical monitoring and report preparation. </w:t>
      </w:r>
    </w:p>
    <w:p w14:paraId="7A1735E3" w14:textId="77777777" w:rsidR="00F745CE" w:rsidRDefault="00B87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Complete required training to comply with quality assurance processes</w:t>
      </w:r>
    </w:p>
    <w:p w14:paraId="7A1735E4" w14:textId="77777777" w:rsidR="00F745CE" w:rsidRDefault="00F74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E5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4888"/>
          <w:sz w:val="24"/>
          <w:szCs w:val="24"/>
        </w:rPr>
        <w:t>Research and campaigns</w:t>
      </w:r>
    </w:p>
    <w:p w14:paraId="7A1735E6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E7" w14:textId="77777777" w:rsidR="00F745CE" w:rsidRDefault="00B87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Support our research and campaigns work through various channels including case studies, data collection and client consent</w:t>
      </w:r>
    </w:p>
    <w:p w14:paraId="7A1735E8" w14:textId="77777777" w:rsidR="00F745CE" w:rsidRDefault="00F745CE">
      <w:pPr>
        <w:spacing w:after="0" w:line="240" w:lineRule="auto"/>
        <w:rPr>
          <w:rFonts w:ascii="Open Sans" w:eastAsia="Open Sans" w:hAnsi="Open Sans" w:cs="Open Sans"/>
          <w:b/>
          <w:color w:val="004888"/>
          <w:sz w:val="24"/>
          <w:szCs w:val="24"/>
        </w:rPr>
      </w:pPr>
    </w:p>
    <w:p w14:paraId="7A1735E9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4888"/>
          <w:sz w:val="24"/>
          <w:szCs w:val="24"/>
        </w:rPr>
        <w:t>Professional development</w:t>
      </w:r>
    </w:p>
    <w:p w14:paraId="7A1735EA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EB" w14:textId="77777777" w:rsidR="00F745CE" w:rsidRDefault="00B87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Keep up to date with legislation, policies and procedures and undertake appropriate training</w:t>
      </w:r>
    </w:p>
    <w:p w14:paraId="7A1735ED" w14:textId="77777777" w:rsidR="00F745CE" w:rsidRDefault="00B875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Attend relevant internal and external meetings as agreed with the line manager</w:t>
      </w:r>
    </w:p>
    <w:p w14:paraId="7A1735EF" w14:textId="77777777" w:rsidR="00F745CE" w:rsidRDefault="00F745CE">
      <w:pPr>
        <w:spacing w:after="0" w:line="240" w:lineRule="auto"/>
        <w:rPr>
          <w:rFonts w:ascii="Open Sans" w:eastAsia="Open Sans" w:hAnsi="Open Sans" w:cs="Open Sans"/>
          <w:b/>
          <w:color w:val="004888"/>
          <w:sz w:val="24"/>
          <w:szCs w:val="24"/>
        </w:rPr>
      </w:pPr>
    </w:p>
    <w:p w14:paraId="7A1735F0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4888"/>
          <w:sz w:val="24"/>
          <w:szCs w:val="24"/>
        </w:rPr>
        <w:t>Administration</w:t>
      </w:r>
    </w:p>
    <w:p w14:paraId="7A1735F3" w14:textId="77777777" w:rsidR="00F745CE" w:rsidRDefault="00B875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Ensure that all work conforms to Citizens Advice Swindon systems and procedures</w:t>
      </w:r>
    </w:p>
    <w:p w14:paraId="7A1735F4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 </w:t>
      </w:r>
    </w:p>
    <w:p w14:paraId="7A1735F5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4888"/>
          <w:sz w:val="24"/>
          <w:szCs w:val="24"/>
        </w:rPr>
        <w:t>Other duties and responsibilities</w:t>
      </w:r>
      <w:r>
        <w:rPr>
          <w:rFonts w:ascii="Open Sans" w:eastAsia="Open Sans" w:hAnsi="Open Sans" w:cs="Open Sans"/>
          <w:color w:val="004888"/>
          <w:sz w:val="24"/>
          <w:szCs w:val="24"/>
        </w:rPr>
        <w:t> </w:t>
      </w:r>
    </w:p>
    <w:p w14:paraId="7A1735F6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5F7" w14:textId="77777777" w:rsidR="00F745CE" w:rsidRDefault="00B875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Carry out administrative tasks and any other tasks that may be within the scope of the post to ensure the effective delivery and development of the service </w:t>
      </w:r>
    </w:p>
    <w:p w14:paraId="7A1735F8" w14:textId="77777777" w:rsidR="00F745CE" w:rsidRDefault="00B875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Demonstrate commitment to the aims and policies of Citizens Advice </w:t>
      </w:r>
    </w:p>
    <w:p w14:paraId="7A1735FB" w14:textId="4A9E2F3C" w:rsidR="00F745CE" w:rsidRPr="00433E8F" w:rsidRDefault="00B87579" w:rsidP="00433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1F4E79"/>
          <w:sz w:val="24"/>
          <w:szCs w:val="24"/>
        </w:rPr>
      </w:pPr>
      <w:r w:rsidRPr="00433E8F">
        <w:rPr>
          <w:rFonts w:ascii="Open Sans" w:eastAsia="Open Sans" w:hAnsi="Open Sans" w:cs="Open Sans"/>
          <w:color w:val="004888"/>
          <w:sz w:val="24"/>
          <w:szCs w:val="24"/>
        </w:rPr>
        <w:t>Abide by health and safety guid</w:t>
      </w:r>
      <w:r w:rsidRPr="00433E8F">
        <w:rPr>
          <w:rFonts w:ascii="Open Sans" w:eastAsia="Open Sans" w:hAnsi="Open Sans" w:cs="Open Sans"/>
          <w:color w:val="004888"/>
          <w:sz w:val="24"/>
          <w:szCs w:val="24"/>
        </w:rPr>
        <w:t>elines and share responsibility for own safety and that of colleagues </w:t>
      </w:r>
    </w:p>
    <w:p w14:paraId="7A1735FC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noProof/>
          <w:color w:val="004888"/>
          <w:sz w:val="28"/>
          <w:szCs w:val="28"/>
        </w:rPr>
        <w:lastRenderedPageBreak/>
        <w:drawing>
          <wp:inline distT="0" distB="0" distL="0" distR="0" wp14:anchorId="7A17362A" wp14:editId="7A17362B">
            <wp:extent cx="495300" cy="425450"/>
            <wp:effectExtent l="0" t="0" r="0" b="0"/>
            <wp:docPr id="14" name="image1.png" descr="https://lh6.googleusercontent.com/NNLW4RTlsjkVLAyNIMjcIdCIFwRDadd9mbVZcacoHGiHwcDDvICoXRaQGKJHhfofDhmwXELOOc9nB1MV9xOWT6xLKH69Oy_ruktU4bLGA2cJlq3JAybIodU99iVEyXvz96CPA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NNLW4RTlsjkVLAyNIMjcIdCIFwRDadd9mbVZcacoHGiHwcDDvICoXRaQGKJHhfofDhmwXELOOc9nB1MV9xOWT6xLKH69Oy_ruktU4bLGA2cJlq3JAybIodU99iVEyXvz96CPA67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888"/>
          <w:sz w:val="28"/>
          <w:szCs w:val="28"/>
        </w:rPr>
        <w:t xml:space="preserve">  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>Person specification</w:t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br/>
      </w:r>
    </w:p>
    <w:p w14:paraId="0AC8D265" w14:textId="77777777" w:rsidR="003D1830" w:rsidRDefault="00B87579" w:rsidP="003D1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3D1830">
        <w:rPr>
          <w:rFonts w:ascii="Open Sans" w:eastAsia="Open Sans" w:hAnsi="Open Sans" w:cs="Open Sans"/>
          <w:color w:val="004888"/>
          <w:sz w:val="24"/>
          <w:szCs w:val="24"/>
        </w:rPr>
        <w:t>Ability to use sensitive listening and questioning skills to get to the root of the issues and empower clients</w:t>
      </w:r>
      <w:r w:rsidR="003D1830" w:rsidRPr="003D1830">
        <w:rPr>
          <w:rFonts w:ascii="Open Sans" w:eastAsia="Open Sans" w:hAnsi="Open Sans" w:cs="Open Sans"/>
          <w:color w:val="004888"/>
          <w:sz w:val="24"/>
          <w:szCs w:val="24"/>
        </w:rPr>
        <w:t>.</w:t>
      </w:r>
    </w:p>
    <w:p w14:paraId="7A173601" w14:textId="59C8E367" w:rsidR="00F745CE" w:rsidRDefault="00B87579" w:rsidP="003D1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3D1830">
        <w:rPr>
          <w:rFonts w:ascii="Open Sans" w:eastAsia="Open Sans" w:hAnsi="Open Sans" w:cs="Open Sans"/>
          <w:color w:val="004888"/>
          <w:sz w:val="24"/>
          <w:szCs w:val="24"/>
        </w:rPr>
        <w:t>Ability to progre</w:t>
      </w:r>
      <w:r w:rsidRPr="003D1830">
        <w:rPr>
          <w:rFonts w:ascii="Open Sans" w:eastAsia="Open Sans" w:hAnsi="Open Sans" w:cs="Open Sans"/>
          <w:color w:val="004888"/>
          <w:sz w:val="24"/>
          <w:szCs w:val="24"/>
        </w:rPr>
        <w:t>ss a client’s situation and demonstrate problem solving skills.</w:t>
      </w:r>
    </w:p>
    <w:p w14:paraId="028847C0" w14:textId="7261B0A3" w:rsidR="003D1830" w:rsidRDefault="003D1830" w:rsidP="003D1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 ‘can do’ attitude with the ability to adapt to changing situations</w:t>
      </w:r>
    </w:p>
    <w:p w14:paraId="78146981" w14:textId="1FA8AACA" w:rsidR="003D1830" w:rsidRDefault="003D1830" w:rsidP="003D1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3D1830">
        <w:rPr>
          <w:rFonts w:ascii="Open Sans" w:eastAsia="Open Sans" w:hAnsi="Open Sans" w:cs="Open Sans"/>
          <w:color w:val="004888"/>
          <w:sz w:val="24"/>
          <w:szCs w:val="24"/>
        </w:rPr>
        <w:t>Demonstrate a positive mindset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and motivational skills</w:t>
      </w:r>
    </w:p>
    <w:p w14:paraId="4AF36160" w14:textId="6E240D05" w:rsidR="003D1830" w:rsidRPr="003D1830" w:rsidRDefault="003D1830" w:rsidP="003D1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3D1830">
        <w:rPr>
          <w:rFonts w:ascii="Open Sans" w:eastAsia="Open Sans" w:hAnsi="Open Sans" w:cs="Open Sans"/>
          <w:color w:val="004888"/>
          <w:sz w:val="24"/>
          <w:szCs w:val="24"/>
        </w:rPr>
        <w:t>Ability to work to set targets and manage your time accordingly</w:t>
      </w:r>
    </w:p>
    <w:p w14:paraId="7A173602" w14:textId="7777777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Ability to give and receive feedback objectively and sensitively and a willingness to challenge constructively</w:t>
      </w:r>
    </w:p>
    <w:p w14:paraId="7A173603" w14:textId="7777777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An awareness of the social issues which cause disadvantage and inequality</w:t>
      </w:r>
    </w:p>
    <w:p w14:paraId="7A173604" w14:textId="50DF6A0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Ability to monitor and maintain</w:t>
      </w:r>
      <w:r w:rsidR="003D1830">
        <w:rPr>
          <w:rFonts w:ascii="Open Sans" w:eastAsia="Open Sans" w:hAnsi="Open Sans" w:cs="Open Sans"/>
          <w:color w:val="004888"/>
          <w:sz w:val="24"/>
          <w:szCs w:val="24"/>
        </w:rPr>
        <w:t xml:space="preserve"> own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 standards for advice provision and qual</w:t>
      </w:r>
      <w:r>
        <w:rPr>
          <w:rFonts w:ascii="Open Sans" w:eastAsia="Open Sans" w:hAnsi="Open Sans" w:cs="Open Sans"/>
          <w:color w:val="004888"/>
          <w:sz w:val="24"/>
          <w:szCs w:val="24"/>
        </w:rPr>
        <w:t>ity assurance</w:t>
      </w:r>
    </w:p>
    <w:p w14:paraId="7A173605" w14:textId="7777777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Competent use of IT and digital skills, with the ability to work independently using a range of applications</w:t>
      </w:r>
    </w:p>
    <w:p w14:paraId="7A173607" w14:textId="7777777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Ability and willingness to work as part of </w:t>
      </w:r>
      <w:r>
        <w:rPr>
          <w:rFonts w:ascii="Open Sans" w:eastAsia="Open Sans" w:hAnsi="Open Sans" w:cs="Open Sans"/>
          <w:color w:val="004888"/>
          <w:sz w:val="24"/>
          <w:szCs w:val="24"/>
        </w:rPr>
        <w:t>a team</w:t>
      </w:r>
    </w:p>
    <w:p w14:paraId="7A173608" w14:textId="7777777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 commitment to continuous professional development, including a willingness to develop knowledge and skills in advice topics</w:t>
      </w:r>
    </w:p>
    <w:p w14:paraId="7A17360B" w14:textId="77777777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Ability to commit to and work with the aims, principles and policies of the Citizens Advice service</w:t>
      </w:r>
    </w:p>
    <w:p w14:paraId="7A17360C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60D" w14:textId="77777777" w:rsidR="00F745CE" w:rsidRDefault="00B8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4888"/>
          <w:sz w:val="24"/>
          <w:szCs w:val="24"/>
        </w:rPr>
        <w:t>Desirable</w:t>
      </w:r>
    </w:p>
    <w:p w14:paraId="3CC5EEA1" w14:textId="77777777" w:rsidR="003D1830" w:rsidRPr="003D1830" w:rsidRDefault="003D1830" w:rsidP="003D1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 w:rsidRPr="003D1830">
        <w:rPr>
          <w:rFonts w:ascii="Open Sans" w:eastAsia="Open Sans" w:hAnsi="Open Sans" w:cs="Open Sans"/>
          <w:color w:val="004888"/>
          <w:sz w:val="24"/>
          <w:szCs w:val="24"/>
        </w:rPr>
        <w:t xml:space="preserve">Experience of advising and have a demonstrable knowledge on generalist </w:t>
      </w:r>
    </w:p>
    <w:p w14:paraId="10607BF2" w14:textId="77777777" w:rsidR="003D1830" w:rsidRPr="003D1830" w:rsidRDefault="003D1830" w:rsidP="003D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Open Sans" w:hAnsi="Open Sans" w:cs="Open Sans"/>
          <w:color w:val="004888"/>
          <w:sz w:val="24"/>
          <w:szCs w:val="24"/>
        </w:rPr>
      </w:pPr>
      <w:r w:rsidRPr="003D1830">
        <w:rPr>
          <w:rFonts w:ascii="Open Sans" w:eastAsia="Open Sans" w:hAnsi="Open Sans" w:cs="Open Sans"/>
          <w:color w:val="004888"/>
          <w:sz w:val="24"/>
          <w:szCs w:val="24"/>
        </w:rPr>
        <w:t>advice issues on Welfare Benefits, Debt, Housing and Employment</w:t>
      </w:r>
    </w:p>
    <w:p w14:paraId="7A17360E" w14:textId="0D082B00" w:rsidR="00F745CE" w:rsidRDefault="00B875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Certificate in Generalist Advice Work or equivalent qualificatio</w:t>
      </w:r>
      <w:r>
        <w:rPr>
          <w:rFonts w:ascii="Open Sans" w:eastAsia="Open Sans" w:hAnsi="Open Sans" w:cs="Open Sans"/>
          <w:color w:val="004888"/>
          <w:sz w:val="24"/>
          <w:szCs w:val="24"/>
        </w:rPr>
        <w:t xml:space="preserve">n. </w:t>
      </w:r>
    </w:p>
    <w:p w14:paraId="7A17360F" w14:textId="77777777" w:rsidR="00F745CE" w:rsidRDefault="00F745CE">
      <w:pPr>
        <w:spacing w:after="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7A173610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611" w14:textId="77777777" w:rsidR="00F745CE" w:rsidRDefault="00B87579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24"/>
          <w:szCs w:val="24"/>
        </w:rPr>
        <w:t>In accordance with Citizens Advice national policy, the successful candidate may be screened by the DBS. However, a criminal record will not necessarily be a bar to your being able to take up the job.</w:t>
      </w:r>
    </w:p>
    <w:p w14:paraId="7A173614" w14:textId="77777777" w:rsidR="00F745CE" w:rsidRDefault="00F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361A" w14:textId="77777777" w:rsidR="00F745CE" w:rsidRDefault="00F745CE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304A17B9" w14:textId="77777777" w:rsidR="00433E8F" w:rsidRDefault="00433E8F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4B5549B7" w14:textId="77777777" w:rsidR="004E1389" w:rsidRDefault="004E1389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41699AB3" w14:textId="77777777" w:rsidR="00433E8F" w:rsidRDefault="00433E8F">
      <w:pPr>
        <w:spacing w:after="240" w:line="240" w:lineRule="auto"/>
        <w:rPr>
          <w:rFonts w:ascii="Open Sans" w:eastAsia="Open Sans" w:hAnsi="Open Sans" w:cs="Open Sans"/>
          <w:color w:val="004888"/>
          <w:sz w:val="24"/>
          <w:szCs w:val="24"/>
        </w:rPr>
      </w:pPr>
    </w:p>
    <w:p w14:paraId="7A17361B" w14:textId="77777777" w:rsidR="00F745CE" w:rsidRDefault="00B87579">
      <w:pPr>
        <w:spacing w:after="6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noProof/>
          <w:color w:val="004888"/>
          <w:sz w:val="54"/>
          <w:szCs w:val="54"/>
        </w:rPr>
        <w:lastRenderedPageBreak/>
        <w:drawing>
          <wp:inline distT="0" distB="0" distL="0" distR="0" wp14:anchorId="7A17362E" wp14:editId="7A17362F">
            <wp:extent cx="457200" cy="409575"/>
            <wp:effectExtent l="0" t="0" r="0" b="0"/>
            <wp:docPr id="15" name="image3.png" descr="https://lh6.googleusercontent.com/YNyqUVsUzJu1Ds5znLMdwiUxjsCWZK4VHAqk0cg1Aw6e7qGchRj5JqgiLnTAtMX3QbsNkkjXS2wf-LOPFyXWJRQTlC4OO2mW16rvZXvNhKdXWsz2adErewpIOsDX7QPX6_DP3Q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6.googleusercontent.com/YNyqUVsUzJu1Ds5znLMdwiUxjsCWZK4VHAqk0cg1Aw6e7qGchRj5JqgiLnTAtMX3QbsNkkjXS2wf-LOPFyXWJRQTlC4OO2mW16rvZXvNhKdXWsz2adErewpIOsDX7QPX6_DP3Qn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color w:val="004888"/>
          <w:sz w:val="54"/>
          <w:szCs w:val="54"/>
        </w:rPr>
        <w:t xml:space="preserve">  What we give our staff</w:t>
      </w:r>
    </w:p>
    <w:p w14:paraId="7A17361C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25 days paid holiday per year plus Bank Holidays pro rata, and a discretionary 3 additional days between Christmas and New Year</w:t>
      </w:r>
    </w:p>
    <w:p w14:paraId="7A17361D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5</w:t>
      </w:r>
      <w:r>
        <w:rPr>
          <w:rFonts w:ascii="Open Sans" w:eastAsia="Open Sans" w:hAnsi="Open Sans" w:cs="Open Sans"/>
          <w:color w:val="244061"/>
          <w:sz w:val="24"/>
          <w:szCs w:val="24"/>
        </w:rPr>
        <w:t>% employers contribution to workplace pension scheme with 3% employees contribution</w:t>
      </w:r>
    </w:p>
    <w:p w14:paraId="7A17361E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A commitment to Continued Professional Development and payment of membership fees to professional bodies where this will enhance your work</w:t>
      </w:r>
    </w:p>
    <w:p w14:paraId="7A17361F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Access to Citizens Advice national training programme</w:t>
      </w:r>
    </w:p>
    <w:p w14:paraId="7A173620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Opportunity to work as part of a national network of Citizens Advice offices</w:t>
      </w:r>
    </w:p>
    <w:p w14:paraId="7A173621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 xml:space="preserve">Employee Assistance Programme including 24hr helpline support and legal advice </w:t>
      </w:r>
    </w:p>
    <w:p w14:paraId="7A173622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Mental Health and Wellbeing Support from Toge</w:t>
      </w:r>
      <w:r>
        <w:rPr>
          <w:rFonts w:ascii="Open Sans" w:eastAsia="Open Sans" w:hAnsi="Open Sans" w:cs="Open Sans"/>
          <w:color w:val="244061"/>
          <w:sz w:val="24"/>
          <w:szCs w:val="24"/>
        </w:rPr>
        <w:t>therall</w:t>
      </w:r>
    </w:p>
    <w:p w14:paraId="7A173623" w14:textId="77777777" w:rsidR="00F745CE" w:rsidRDefault="00B8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26"/>
        <w:rPr>
          <w:rFonts w:ascii="Open Sans" w:eastAsia="Open Sans" w:hAnsi="Open Sans" w:cs="Open Sans"/>
          <w:color w:val="244061"/>
          <w:sz w:val="24"/>
          <w:szCs w:val="24"/>
        </w:rPr>
      </w:pPr>
      <w:r>
        <w:rPr>
          <w:rFonts w:ascii="Open Sans" w:eastAsia="Open Sans" w:hAnsi="Open Sans" w:cs="Open Sans"/>
          <w:color w:val="244061"/>
          <w:sz w:val="24"/>
          <w:szCs w:val="24"/>
        </w:rPr>
        <w:t>Perks and savings via our partnership with Lifeworks these include savings on cinema tickets, giftcards and cashback on some purchases</w:t>
      </w:r>
    </w:p>
    <w:sectPr w:rsidR="00F745C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603"/>
    <w:multiLevelType w:val="multilevel"/>
    <w:tmpl w:val="B5FC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C15"/>
    <w:multiLevelType w:val="multilevel"/>
    <w:tmpl w:val="79ECB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B5655"/>
    <w:multiLevelType w:val="multilevel"/>
    <w:tmpl w:val="AA90D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CE346A"/>
    <w:multiLevelType w:val="multilevel"/>
    <w:tmpl w:val="F93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97F94"/>
    <w:multiLevelType w:val="multilevel"/>
    <w:tmpl w:val="56243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292D8E"/>
    <w:multiLevelType w:val="multilevel"/>
    <w:tmpl w:val="CD306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7125EE"/>
    <w:multiLevelType w:val="multilevel"/>
    <w:tmpl w:val="8D22F6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9B47E3"/>
    <w:multiLevelType w:val="multilevel"/>
    <w:tmpl w:val="2E68C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882171">
    <w:abstractNumId w:val="6"/>
  </w:num>
  <w:num w:numId="2" w16cid:durableId="1339652623">
    <w:abstractNumId w:val="2"/>
  </w:num>
  <w:num w:numId="3" w16cid:durableId="1806464428">
    <w:abstractNumId w:val="1"/>
  </w:num>
  <w:num w:numId="4" w16cid:durableId="1474326750">
    <w:abstractNumId w:val="7"/>
  </w:num>
  <w:num w:numId="5" w16cid:durableId="933975239">
    <w:abstractNumId w:val="4"/>
  </w:num>
  <w:num w:numId="6" w16cid:durableId="374431383">
    <w:abstractNumId w:val="5"/>
  </w:num>
  <w:num w:numId="7" w16cid:durableId="263851521">
    <w:abstractNumId w:val="0"/>
  </w:num>
  <w:num w:numId="8" w16cid:durableId="11614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CE"/>
    <w:rsid w:val="00124F32"/>
    <w:rsid w:val="003D1830"/>
    <w:rsid w:val="00433E8F"/>
    <w:rsid w:val="004D40B5"/>
    <w:rsid w:val="004E1389"/>
    <w:rsid w:val="008E4BB8"/>
    <w:rsid w:val="00B87579"/>
    <w:rsid w:val="00F7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35A7"/>
  <w15:docId w15:val="{36899AA1-5202-47B0-9E62-C3FFE3E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012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7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3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aire.salvage@caswindon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8iCI1WoHtj9m17HLdfafZZYyg==">AMUW2mXOGVUXMS/jZW6zEvoam20zYmw7GTHXVvY0ifcEuleKyQQc5dy87+xe2S+28hEk2YRIYjsZ5w0946jgPi0HooxGMrYnRTsq/9ixECrtInSNdPCiwd/HXyvoeLg/F7lILbv0Cv1y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Newport</cp:lastModifiedBy>
  <cp:revision>4</cp:revision>
  <dcterms:created xsi:type="dcterms:W3CDTF">2023-07-30T18:26:00Z</dcterms:created>
  <dcterms:modified xsi:type="dcterms:W3CDTF">2023-07-30T18:44:00Z</dcterms:modified>
</cp:coreProperties>
</file>